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43804" w14:textId="616D38DE" w:rsidR="00867D7F" w:rsidRDefault="00867D7F" w:rsidP="00867D7F">
      <w:pPr>
        <w:pStyle w:val="BodyTextIndent"/>
        <w:tabs>
          <w:tab w:val="left" w:pos="284"/>
        </w:tabs>
        <w:spacing w:after="0" w:line="360" w:lineRule="auto"/>
        <w:ind w:left="0"/>
        <w:jc w:val="both"/>
        <w:rPr>
          <w:rFonts w:ascii="Times New Roman" w:hAnsi="Times New Roman"/>
          <w:sz w:val="24"/>
          <w:szCs w:val="24"/>
          <w:lang w:val="bg-BG"/>
        </w:rPr>
      </w:pPr>
      <w:bookmarkStart w:id="0" w:name="_GoBack"/>
      <w:bookmarkEnd w:id="0"/>
      <w:r w:rsidRPr="000F0B4C">
        <w:rPr>
          <w:rFonts w:ascii="Times New Roman" w:hAnsi="Times New Roman"/>
          <w:sz w:val="24"/>
          <w:szCs w:val="24"/>
          <w:lang w:val="bg-BG"/>
        </w:rPr>
        <w:t xml:space="preserve">Бенефициентът въвежда и подава чрез ИСУН 2020 искане за плащане </w:t>
      </w:r>
      <w:r>
        <w:rPr>
          <w:rFonts w:ascii="Times New Roman" w:hAnsi="Times New Roman"/>
          <w:sz w:val="24"/>
          <w:szCs w:val="24"/>
          <w:lang w:val="bg-BG"/>
        </w:rPr>
        <w:t xml:space="preserve">ведно </w:t>
      </w:r>
      <w:r w:rsidR="000A0890">
        <w:rPr>
          <w:rFonts w:ascii="Times New Roman" w:hAnsi="Times New Roman"/>
          <w:sz w:val="24"/>
          <w:szCs w:val="24"/>
          <w:lang w:val="bg-BG"/>
        </w:rPr>
        <w:t xml:space="preserve">с </w:t>
      </w:r>
      <w:r w:rsidRPr="000F0B4C">
        <w:rPr>
          <w:rFonts w:ascii="Times New Roman" w:hAnsi="Times New Roman"/>
          <w:sz w:val="24"/>
          <w:szCs w:val="24"/>
          <w:lang w:val="bg-BG"/>
        </w:rPr>
        <w:t>техн</w:t>
      </w:r>
      <w:r>
        <w:rPr>
          <w:rFonts w:ascii="Times New Roman" w:hAnsi="Times New Roman"/>
          <w:sz w:val="24"/>
          <w:szCs w:val="24"/>
          <w:lang w:val="bg-BG"/>
        </w:rPr>
        <w:t>ически и финансов отчет,</w:t>
      </w:r>
      <w:r w:rsidRPr="000F0B4C">
        <w:rPr>
          <w:rFonts w:ascii="Times New Roman" w:hAnsi="Times New Roman"/>
          <w:sz w:val="24"/>
          <w:szCs w:val="24"/>
          <w:lang w:val="bg-BG"/>
        </w:rPr>
        <w:t xml:space="preserve"> </w:t>
      </w:r>
      <w:r>
        <w:rPr>
          <w:rFonts w:ascii="Times New Roman" w:hAnsi="Times New Roman"/>
          <w:sz w:val="24"/>
          <w:szCs w:val="24"/>
          <w:lang w:val="bg-BG"/>
        </w:rPr>
        <w:t>съгласно условията и сроковете посочени в сключения</w:t>
      </w:r>
      <w:r w:rsidRPr="000F0B4C">
        <w:rPr>
          <w:rFonts w:ascii="Times New Roman" w:hAnsi="Times New Roman"/>
          <w:sz w:val="24"/>
          <w:szCs w:val="24"/>
          <w:lang w:val="bg-BG"/>
        </w:rPr>
        <w:t xml:space="preserve"> договор</w:t>
      </w:r>
      <w:r>
        <w:rPr>
          <w:rFonts w:ascii="Times New Roman" w:hAnsi="Times New Roman"/>
          <w:sz w:val="24"/>
          <w:szCs w:val="24"/>
          <w:lang w:val="bg-BG"/>
        </w:rPr>
        <w:t xml:space="preserve"> и Условията за изпълнение на одобрени проекти по мярка 9.</w:t>
      </w:r>
      <w:r>
        <w:rPr>
          <w:rFonts w:ascii="Times New Roman" w:hAnsi="Times New Roman"/>
          <w:sz w:val="24"/>
          <w:szCs w:val="24"/>
          <w:lang w:val="en-US"/>
        </w:rPr>
        <w:t xml:space="preserve"> </w:t>
      </w:r>
      <w:r>
        <w:rPr>
          <w:rFonts w:ascii="Times New Roman" w:hAnsi="Times New Roman"/>
          <w:sz w:val="24"/>
          <w:szCs w:val="24"/>
          <w:lang w:val="bg-BG"/>
        </w:rPr>
        <w:t xml:space="preserve">Образец на искане за плащане и финансова таблица </w:t>
      </w:r>
      <w:r w:rsidR="0092577E">
        <w:rPr>
          <w:rFonts w:ascii="Times New Roman" w:hAnsi="Times New Roman"/>
          <w:sz w:val="24"/>
          <w:szCs w:val="24"/>
          <w:lang w:val="en-US"/>
        </w:rPr>
        <w:t>(</w:t>
      </w:r>
      <w:r w:rsidR="0092577E" w:rsidRPr="00FC29E5">
        <w:rPr>
          <w:rFonts w:ascii="Arial" w:hAnsi="Arial" w:cs="Arial"/>
          <w:sz w:val="20"/>
        </w:rPr>
        <w:t>Razhodi_table_IACS_2014_2020_M9</w:t>
      </w:r>
      <w:r w:rsidR="0092577E" w:rsidRPr="0092577E">
        <w:rPr>
          <w:rFonts w:ascii="Times New Roman" w:hAnsi="Times New Roman"/>
          <w:sz w:val="24"/>
          <w:szCs w:val="24"/>
          <w:lang w:val="en-US"/>
        </w:rPr>
        <w:t>)</w:t>
      </w:r>
      <w:r w:rsidR="0092577E">
        <w:rPr>
          <w:rFonts w:ascii="Times New Roman" w:hAnsi="Times New Roman"/>
          <w:sz w:val="24"/>
          <w:szCs w:val="24"/>
          <w:lang w:val="en-US"/>
        </w:rPr>
        <w:t xml:space="preserve"> </w:t>
      </w:r>
      <w:r>
        <w:rPr>
          <w:rFonts w:ascii="Times New Roman" w:hAnsi="Times New Roman"/>
          <w:sz w:val="24"/>
          <w:szCs w:val="24"/>
          <w:lang w:val="bg-BG"/>
        </w:rPr>
        <w:t xml:space="preserve">са качени на електронната страница на ДФ „Земеделие“ на адрес </w:t>
      </w:r>
      <w:hyperlink r:id="rId6" w:history="1">
        <w:r w:rsidRPr="00867D7F">
          <w:rPr>
            <w:rStyle w:val="Hyperlink"/>
            <w:rFonts w:ascii="Times New Roman" w:hAnsi="Times New Roman"/>
            <w:sz w:val="24"/>
            <w:szCs w:val="24"/>
            <w:lang w:val="bg-BG"/>
          </w:rPr>
          <w:t>http://dfz.bg/bg/prsr-2014-2020/merki-podpomagane-ISUN/</w:t>
        </w:r>
      </w:hyperlink>
      <w:r>
        <w:rPr>
          <w:rFonts w:ascii="Times New Roman" w:hAnsi="Times New Roman"/>
          <w:sz w:val="24"/>
          <w:szCs w:val="24"/>
          <w:lang w:val="bg-BG"/>
        </w:rPr>
        <w:t>, направление „</w:t>
      </w:r>
      <w:r w:rsidRPr="00867D7F">
        <w:rPr>
          <w:rFonts w:ascii="Times New Roman" w:hAnsi="Times New Roman"/>
          <w:sz w:val="24"/>
          <w:szCs w:val="24"/>
          <w:lang w:val="bg-BG"/>
        </w:rPr>
        <w:t>Процедура № BG06RDNP001-9.001 - Мярка 9 "Учредяване на групи и организации на производители" от Програмата за развитие на селските райони за периода 2014 - 2020 г.</w:t>
      </w:r>
      <w:r>
        <w:rPr>
          <w:rFonts w:ascii="Times New Roman" w:hAnsi="Times New Roman"/>
          <w:sz w:val="24"/>
          <w:szCs w:val="24"/>
          <w:lang w:val="bg-BG"/>
        </w:rPr>
        <w:t>“.</w:t>
      </w:r>
    </w:p>
    <w:p w14:paraId="5AA5CE96" w14:textId="00535C5D" w:rsidR="00FC29E5" w:rsidRDefault="00FC29E5" w:rsidP="00867D7F">
      <w:pPr>
        <w:pStyle w:val="BodyTextIndent"/>
        <w:tabs>
          <w:tab w:val="left" w:pos="284"/>
        </w:tabs>
        <w:spacing w:after="0" w:line="360" w:lineRule="auto"/>
        <w:ind w:left="0"/>
        <w:jc w:val="both"/>
        <w:rPr>
          <w:rFonts w:ascii="Times New Roman" w:hAnsi="Times New Roman"/>
          <w:sz w:val="24"/>
          <w:szCs w:val="24"/>
          <w:lang w:val="bg-BG"/>
        </w:rPr>
      </w:pPr>
    </w:p>
    <w:p w14:paraId="25F3483B" w14:textId="77777777" w:rsidR="0092577E" w:rsidRPr="00FC29E5" w:rsidRDefault="0092577E" w:rsidP="0092577E">
      <w:pPr>
        <w:spacing w:after="0" w:line="360" w:lineRule="auto"/>
        <w:jc w:val="both"/>
        <w:rPr>
          <w:rFonts w:ascii="Times New Roman" w:hAnsi="Times New Roman" w:cs="Times New Roman"/>
          <w:sz w:val="24"/>
          <w:szCs w:val="24"/>
        </w:rPr>
      </w:pPr>
      <w:r w:rsidRPr="00FC29E5">
        <w:rPr>
          <w:rFonts w:ascii="Times New Roman" w:hAnsi="Times New Roman" w:cs="Times New Roman"/>
          <w:sz w:val="24"/>
          <w:szCs w:val="24"/>
        </w:rPr>
        <w:t xml:space="preserve">След попълване на искането за плащане и на всички таблици </w:t>
      </w:r>
      <w:r w:rsidR="00DE2D48" w:rsidRPr="00FC29E5">
        <w:rPr>
          <w:rFonts w:ascii="Times New Roman" w:hAnsi="Times New Roman" w:cs="Times New Roman"/>
          <w:sz w:val="24"/>
          <w:szCs w:val="24"/>
        </w:rPr>
        <w:t xml:space="preserve">от </w:t>
      </w:r>
      <w:r w:rsidR="00FC29E5">
        <w:rPr>
          <w:rFonts w:ascii="Times New Roman" w:hAnsi="Times New Roman" w:cs="Times New Roman"/>
          <w:sz w:val="24"/>
          <w:szCs w:val="24"/>
        </w:rPr>
        <w:t xml:space="preserve">файл </w:t>
      </w:r>
      <w:r w:rsidR="00FC29E5" w:rsidRPr="00FC29E5">
        <w:rPr>
          <w:rFonts w:ascii="Arial" w:hAnsi="Arial" w:cs="Arial"/>
          <w:sz w:val="20"/>
        </w:rPr>
        <w:t>Razhodi_table_IACS_2014_2020_M9</w:t>
      </w:r>
      <w:r w:rsidR="00DE2D48" w:rsidRPr="00FC29E5">
        <w:rPr>
          <w:rFonts w:ascii="Times New Roman" w:hAnsi="Times New Roman" w:cs="Times New Roman"/>
          <w:sz w:val="20"/>
          <w:szCs w:val="20"/>
        </w:rPr>
        <w:t xml:space="preserve">, </w:t>
      </w:r>
      <w:r w:rsidR="00DE2D48" w:rsidRPr="00FC29E5">
        <w:rPr>
          <w:rFonts w:ascii="Times New Roman" w:hAnsi="Times New Roman" w:cs="Times New Roman"/>
          <w:sz w:val="24"/>
          <w:szCs w:val="24"/>
        </w:rPr>
        <w:t>искането се разпечат</w:t>
      </w:r>
      <w:r w:rsidR="00FC29E5">
        <w:rPr>
          <w:rFonts w:ascii="Times New Roman" w:hAnsi="Times New Roman" w:cs="Times New Roman"/>
          <w:sz w:val="24"/>
          <w:szCs w:val="24"/>
        </w:rPr>
        <w:t>в</w:t>
      </w:r>
      <w:r w:rsidR="00DE2D48" w:rsidRPr="00FC29E5">
        <w:rPr>
          <w:rFonts w:ascii="Times New Roman" w:hAnsi="Times New Roman" w:cs="Times New Roman"/>
          <w:sz w:val="24"/>
          <w:szCs w:val="24"/>
        </w:rPr>
        <w:t xml:space="preserve">а, както и </w:t>
      </w:r>
      <w:r w:rsidRPr="00FC29E5">
        <w:rPr>
          <w:rFonts w:ascii="Times New Roman" w:hAnsi="Times New Roman" w:cs="Times New Roman"/>
          <w:sz w:val="24"/>
          <w:szCs w:val="24"/>
        </w:rPr>
        <w:t>таблица 2</w:t>
      </w:r>
      <w:r w:rsidRPr="00FC29E5">
        <w:rPr>
          <w:rFonts w:ascii="Times New Roman" w:hAnsi="Times New Roman" w:cs="Times New Roman"/>
          <w:b/>
          <w:sz w:val="24"/>
          <w:szCs w:val="24"/>
        </w:rPr>
        <w:t xml:space="preserve"> „Заявени за подпомагане разходи”</w:t>
      </w:r>
      <w:r w:rsidR="00DE2D48" w:rsidRPr="00FC29E5">
        <w:rPr>
          <w:rFonts w:ascii="Times New Roman" w:hAnsi="Times New Roman" w:cs="Times New Roman"/>
          <w:sz w:val="24"/>
          <w:szCs w:val="24"/>
        </w:rPr>
        <w:t>, кои</w:t>
      </w:r>
      <w:r w:rsidRPr="00FC29E5">
        <w:rPr>
          <w:rFonts w:ascii="Times New Roman" w:hAnsi="Times New Roman" w:cs="Times New Roman"/>
          <w:sz w:val="24"/>
          <w:szCs w:val="24"/>
        </w:rPr>
        <w:t>то ползвателят (а не упълномощеното л</w:t>
      </w:r>
      <w:r w:rsidR="00FC29E5">
        <w:rPr>
          <w:rFonts w:ascii="Times New Roman" w:hAnsi="Times New Roman" w:cs="Times New Roman"/>
          <w:sz w:val="24"/>
          <w:szCs w:val="24"/>
        </w:rPr>
        <w:t>ице, ако има такова), подписва,</w:t>
      </w:r>
      <w:r w:rsidRPr="00FC29E5">
        <w:rPr>
          <w:rFonts w:ascii="Times New Roman" w:hAnsi="Times New Roman" w:cs="Times New Roman"/>
          <w:sz w:val="24"/>
          <w:szCs w:val="24"/>
        </w:rPr>
        <w:t xml:space="preserve"> поставя дата и изписва саморъчно имената си.</w:t>
      </w:r>
      <w:r w:rsidR="00DE2D48" w:rsidRPr="00FC29E5">
        <w:rPr>
          <w:rFonts w:ascii="Times New Roman" w:hAnsi="Times New Roman" w:cs="Times New Roman"/>
          <w:sz w:val="24"/>
          <w:szCs w:val="24"/>
        </w:rPr>
        <w:t xml:space="preserve"> </w:t>
      </w:r>
      <w:r w:rsidR="00FC29E5">
        <w:rPr>
          <w:rFonts w:ascii="Times New Roman" w:hAnsi="Times New Roman" w:cs="Times New Roman"/>
          <w:sz w:val="24"/>
          <w:szCs w:val="24"/>
        </w:rPr>
        <w:t>Попълненото и подписано искане</w:t>
      </w:r>
      <w:r w:rsidR="00DE2D48" w:rsidRPr="00FC29E5">
        <w:rPr>
          <w:rFonts w:ascii="Times New Roman" w:hAnsi="Times New Roman" w:cs="Times New Roman"/>
          <w:sz w:val="24"/>
          <w:szCs w:val="24"/>
        </w:rPr>
        <w:t xml:space="preserve"> за плащане се прикачва в ИСУН във формат pdf, jpg/jpeg, подписаната таблица 2 </w:t>
      </w:r>
      <w:r w:rsidR="00DE2D48" w:rsidRPr="00FC29E5">
        <w:rPr>
          <w:rFonts w:ascii="Times New Roman" w:hAnsi="Times New Roman" w:cs="Times New Roman"/>
          <w:b/>
          <w:sz w:val="24"/>
          <w:szCs w:val="24"/>
        </w:rPr>
        <w:t xml:space="preserve">„Заявени за подпомагане разходи” </w:t>
      </w:r>
      <w:r w:rsidR="00DE2D48" w:rsidRPr="00FC29E5">
        <w:rPr>
          <w:rFonts w:ascii="Times New Roman" w:hAnsi="Times New Roman" w:cs="Times New Roman"/>
          <w:sz w:val="24"/>
          <w:szCs w:val="24"/>
        </w:rPr>
        <w:t>се прикача във формат</w:t>
      </w:r>
      <w:r w:rsidR="00DE2D48" w:rsidRPr="00FC29E5">
        <w:rPr>
          <w:rFonts w:ascii="Times New Roman" w:hAnsi="Times New Roman" w:cs="Times New Roman"/>
          <w:b/>
          <w:sz w:val="24"/>
          <w:szCs w:val="24"/>
        </w:rPr>
        <w:t xml:space="preserve"> </w:t>
      </w:r>
      <w:r w:rsidR="00DE2D48" w:rsidRPr="00FC29E5">
        <w:rPr>
          <w:rFonts w:ascii="Times New Roman" w:hAnsi="Times New Roman" w:cs="Times New Roman"/>
          <w:sz w:val="24"/>
          <w:szCs w:val="24"/>
        </w:rPr>
        <w:t xml:space="preserve">pdf, jpg/jpeg, а всички попълнени таблици във файл  </w:t>
      </w:r>
      <w:r w:rsidR="00FC29E5" w:rsidRPr="00FC29E5">
        <w:rPr>
          <w:rFonts w:ascii="Arial" w:hAnsi="Arial" w:cs="Arial"/>
          <w:sz w:val="20"/>
        </w:rPr>
        <w:t>Razhodi_table_IACS_2014_2020_M9</w:t>
      </w:r>
      <w:r w:rsidR="00FC29E5">
        <w:rPr>
          <w:rFonts w:ascii="Arial" w:hAnsi="Arial" w:cs="Arial"/>
          <w:sz w:val="20"/>
        </w:rPr>
        <w:t xml:space="preserve"> </w:t>
      </w:r>
      <w:r w:rsidR="00DE2D48" w:rsidRPr="00FC29E5">
        <w:rPr>
          <w:rFonts w:ascii="Times New Roman" w:hAnsi="Times New Roman" w:cs="Times New Roman"/>
          <w:sz w:val="24"/>
          <w:szCs w:val="24"/>
        </w:rPr>
        <w:t>се прикачат във формат xls, xlsx при подаване на искането за плащане.</w:t>
      </w:r>
    </w:p>
    <w:p w14:paraId="0126BCF4" w14:textId="668A4C25" w:rsidR="00DE2D48" w:rsidRDefault="00DE2D48" w:rsidP="0092577E">
      <w:pPr>
        <w:spacing w:after="0" w:line="360" w:lineRule="auto"/>
        <w:jc w:val="both"/>
        <w:rPr>
          <w:rFonts w:ascii="Times New Roman" w:hAnsi="Times New Roman" w:cs="Times New Roman"/>
          <w:sz w:val="24"/>
          <w:szCs w:val="24"/>
        </w:rPr>
      </w:pPr>
      <w:r w:rsidRPr="00FC29E5">
        <w:rPr>
          <w:rFonts w:ascii="Times New Roman" w:hAnsi="Times New Roman" w:cs="Times New Roman"/>
          <w:sz w:val="24"/>
          <w:szCs w:val="24"/>
        </w:rPr>
        <w:t xml:space="preserve">Освен гореописаните документи, искането за плащане следва да бъде придружено с изискуемите документи, посочени в </w:t>
      </w:r>
      <w:r w:rsidR="00484226" w:rsidRPr="00FC29E5">
        <w:rPr>
          <w:rFonts w:ascii="Times New Roman" w:hAnsi="Times New Roman" w:cs="Times New Roman"/>
          <w:sz w:val="24"/>
          <w:szCs w:val="24"/>
        </w:rPr>
        <w:t>приложение А „Документи за плащане“ към Условията за изпълнение на одобрени проекти по мярка 9.</w:t>
      </w:r>
    </w:p>
    <w:p w14:paraId="62981CDA" w14:textId="77777777" w:rsidR="004C6B24" w:rsidRDefault="004C6B24" w:rsidP="0092577E">
      <w:pPr>
        <w:spacing w:after="0" w:line="360" w:lineRule="auto"/>
        <w:jc w:val="both"/>
        <w:rPr>
          <w:rFonts w:ascii="Times New Roman" w:hAnsi="Times New Roman" w:cs="Times New Roman"/>
          <w:sz w:val="24"/>
          <w:szCs w:val="24"/>
        </w:rPr>
      </w:pPr>
    </w:p>
    <w:p w14:paraId="10FF782B" w14:textId="77777777" w:rsidR="00484226" w:rsidRDefault="00FC29E5" w:rsidP="0092577E">
      <w:pPr>
        <w:spacing w:after="0" w:line="360" w:lineRule="auto"/>
        <w:jc w:val="both"/>
        <w:rPr>
          <w:rFonts w:ascii="Times New Roman" w:hAnsi="Times New Roman"/>
          <w:sz w:val="24"/>
          <w:szCs w:val="24"/>
          <w:lang w:val="en-US"/>
        </w:rPr>
      </w:pPr>
      <w:r>
        <w:rPr>
          <w:rFonts w:ascii="Times New Roman" w:hAnsi="Times New Roman"/>
          <w:sz w:val="24"/>
          <w:szCs w:val="24"/>
        </w:rPr>
        <w:t>Искането з</w:t>
      </w:r>
      <w:r w:rsidR="00484226">
        <w:rPr>
          <w:rFonts w:ascii="Times New Roman" w:hAnsi="Times New Roman"/>
          <w:sz w:val="24"/>
          <w:szCs w:val="24"/>
        </w:rPr>
        <w:t>а плащане следва да бъде подадено при съблюдаване на сроковете заложени в Условията за изпълнение</w:t>
      </w:r>
      <w:r w:rsidR="000C12E6">
        <w:rPr>
          <w:rFonts w:ascii="Times New Roman" w:hAnsi="Times New Roman"/>
          <w:sz w:val="24"/>
          <w:szCs w:val="24"/>
        </w:rPr>
        <w:t xml:space="preserve"> по мярка 9</w:t>
      </w:r>
      <w:r w:rsidR="00484226" w:rsidRPr="00484226">
        <w:rPr>
          <w:rFonts w:ascii="Times New Roman" w:hAnsi="Times New Roman"/>
          <w:sz w:val="24"/>
          <w:szCs w:val="24"/>
        </w:rPr>
        <w:t xml:space="preserve"> </w:t>
      </w:r>
      <w:r w:rsidR="00484226">
        <w:rPr>
          <w:rFonts w:ascii="Times New Roman" w:hAnsi="Times New Roman"/>
          <w:sz w:val="24"/>
          <w:szCs w:val="24"/>
        </w:rPr>
        <w:t>и одобрените години от изпълнение на бизнес план</w:t>
      </w:r>
      <w:r w:rsidR="000C12E6">
        <w:rPr>
          <w:rFonts w:ascii="Times New Roman" w:hAnsi="Times New Roman"/>
          <w:sz w:val="24"/>
          <w:szCs w:val="24"/>
        </w:rPr>
        <w:t>,</w:t>
      </w:r>
      <w:r w:rsidR="00484226">
        <w:rPr>
          <w:rFonts w:ascii="Times New Roman" w:hAnsi="Times New Roman"/>
          <w:sz w:val="24"/>
          <w:szCs w:val="24"/>
        </w:rPr>
        <w:t xml:space="preserve"> посочени в приложение № 2 към административния договор и, а именно</w:t>
      </w:r>
      <w:r w:rsidR="00484226">
        <w:rPr>
          <w:rFonts w:ascii="Times New Roman" w:hAnsi="Times New Roman"/>
          <w:sz w:val="24"/>
          <w:szCs w:val="24"/>
          <w:lang w:val="en-US"/>
        </w:rPr>
        <w:t>:</w:t>
      </w:r>
    </w:p>
    <w:p w14:paraId="33B1C8C9" w14:textId="77777777" w:rsidR="00484226" w:rsidRPr="000C12E6" w:rsidRDefault="00FE09E3" w:rsidP="000C12E6">
      <w:pPr>
        <w:pStyle w:val="ListParagraph"/>
        <w:numPr>
          <w:ilvl w:val="0"/>
          <w:numId w:val="1"/>
        </w:numPr>
        <w:spacing w:after="0" w:line="360" w:lineRule="auto"/>
        <w:jc w:val="both"/>
        <w:rPr>
          <w:rFonts w:ascii="Times New Roman" w:hAnsi="Times New Roman"/>
          <w:i/>
          <w:sz w:val="24"/>
          <w:szCs w:val="24"/>
          <w:u w:val="single"/>
          <w:lang w:val="en-US"/>
        </w:rPr>
      </w:pPr>
      <w:r w:rsidRPr="000C12E6">
        <w:rPr>
          <w:rFonts w:asciiTheme="majorBidi" w:hAnsiTheme="majorBidi" w:cstheme="majorBidi"/>
          <w:sz w:val="24"/>
          <w:szCs w:val="24"/>
        </w:rPr>
        <w:t>Бенефициентът подава искане за плащане ежегодно до един месец от изтичане на съответната година от бизнес плана. За начална дата на бизнес плана се счита датата на признаване на групата или организацията на производителите. Исканията за плащане се подават не по – рано от сключване на административния договор.</w:t>
      </w:r>
    </w:p>
    <w:p w14:paraId="4670A594" w14:textId="77777777" w:rsidR="00FE09E3" w:rsidRPr="00FE09E3" w:rsidRDefault="000C12E6" w:rsidP="00FE09E3">
      <w:pPr>
        <w:pStyle w:val="ListParagraph"/>
        <w:numPr>
          <w:ilvl w:val="0"/>
          <w:numId w:val="1"/>
        </w:numPr>
        <w:spacing w:after="0" w:line="360" w:lineRule="auto"/>
        <w:jc w:val="both"/>
        <w:rPr>
          <w:rFonts w:asciiTheme="majorBidi" w:hAnsiTheme="majorBidi" w:cstheme="majorBidi"/>
          <w:sz w:val="24"/>
          <w:szCs w:val="24"/>
        </w:rPr>
      </w:pPr>
      <w:r>
        <w:rPr>
          <w:rFonts w:asciiTheme="majorBidi" w:hAnsiTheme="majorBidi" w:cstheme="majorBidi"/>
          <w:sz w:val="24"/>
          <w:szCs w:val="24"/>
        </w:rPr>
        <w:t>Г</w:t>
      </w:r>
      <w:r w:rsidRPr="000C12E6">
        <w:rPr>
          <w:rFonts w:asciiTheme="majorBidi" w:hAnsiTheme="majorBidi" w:cstheme="majorBidi"/>
          <w:sz w:val="24"/>
          <w:szCs w:val="24"/>
        </w:rPr>
        <w:t>рупи</w:t>
      </w:r>
      <w:r w:rsidR="00FE09E3" w:rsidRPr="00FE09E3">
        <w:rPr>
          <w:rFonts w:asciiTheme="majorBidi" w:hAnsiTheme="majorBidi" w:cstheme="majorBidi"/>
          <w:sz w:val="24"/>
          <w:szCs w:val="24"/>
        </w:rPr>
        <w:t xml:space="preserve"> или организации на производители, за които съответната година от бизнес плана изтича в периода от подаване на проектното предложение до сключване на административния договор могат да подадат искане за първо плащане до 30 дни от сключване на административния договор. В тези случаи финансовата помощ се изчислява на база реализирана продукция от датата на подаване на проектното предложение до изтичане първата година от бизнес плана.</w:t>
      </w:r>
    </w:p>
    <w:p w14:paraId="6A8D0172" w14:textId="77777777" w:rsidR="00FE09E3" w:rsidRPr="00A77858" w:rsidRDefault="00FE09E3" w:rsidP="003309D6">
      <w:pPr>
        <w:pStyle w:val="BodyTextIndent"/>
        <w:numPr>
          <w:ilvl w:val="0"/>
          <w:numId w:val="1"/>
        </w:numPr>
        <w:spacing w:after="0" w:line="360" w:lineRule="auto"/>
        <w:jc w:val="both"/>
        <w:rPr>
          <w:rFonts w:ascii="Times New Roman" w:hAnsi="Times New Roman"/>
          <w:sz w:val="24"/>
          <w:szCs w:val="24"/>
        </w:rPr>
      </w:pPr>
      <w:r w:rsidRPr="00A77858">
        <w:rPr>
          <w:rFonts w:ascii="Times New Roman" w:hAnsi="Times New Roman"/>
          <w:sz w:val="24"/>
          <w:szCs w:val="24"/>
        </w:rPr>
        <w:lastRenderedPageBreak/>
        <w:t>Групи или организации на производители, признати в годината на подаване на проектното предложение, могат да подадат искане за първо плащане:</w:t>
      </w:r>
    </w:p>
    <w:p w14:paraId="3E7D54B8" w14:textId="77777777" w:rsidR="00FE09E3" w:rsidRPr="008F68F7" w:rsidRDefault="00FE09E3" w:rsidP="000C12E6">
      <w:pPr>
        <w:pStyle w:val="BodyTextIndent"/>
        <w:numPr>
          <w:ilvl w:val="1"/>
          <w:numId w:val="7"/>
        </w:numPr>
        <w:tabs>
          <w:tab w:val="left" w:pos="851"/>
        </w:tabs>
        <w:spacing w:after="0" w:line="360" w:lineRule="auto"/>
        <w:ind w:hanging="217"/>
        <w:jc w:val="both"/>
        <w:rPr>
          <w:rFonts w:ascii="Times New Roman" w:hAnsi="Times New Roman"/>
          <w:sz w:val="24"/>
          <w:szCs w:val="24"/>
          <w:lang w:val="ru-RU"/>
        </w:rPr>
      </w:pPr>
      <w:r w:rsidRPr="00A27B47">
        <w:rPr>
          <w:rFonts w:ascii="Times New Roman" w:hAnsi="Times New Roman"/>
          <w:sz w:val="24"/>
          <w:szCs w:val="24"/>
          <w:lang w:val="x-none" w:eastAsia="x-none"/>
        </w:rPr>
        <w:t>15 дни от сключване на административния договор, като помощта се изчислява на база средната годишна продадена продукция от нейните членове през трите години, предхождащи включването им в групата или организацията за продуктите, за които са получили признаване, но не повече от одобреното за плащане за първата година в бизнес плана</w:t>
      </w:r>
      <w:r>
        <w:rPr>
          <w:rFonts w:ascii="Times New Roman" w:hAnsi="Times New Roman"/>
          <w:sz w:val="24"/>
          <w:szCs w:val="24"/>
          <w:lang w:val="en-US" w:eastAsia="x-none"/>
        </w:rPr>
        <w:t>.</w:t>
      </w:r>
      <w:r w:rsidRPr="00A27B47">
        <w:rPr>
          <w:rFonts w:ascii="Times New Roman" w:hAnsi="Times New Roman"/>
          <w:sz w:val="24"/>
          <w:szCs w:val="24"/>
          <w:lang w:val="x-none" w:eastAsia="x-none"/>
        </w:rPr>
        <w:t xml:space="preserve"> </w:t>
      </w:r>
    </w:p>
    <w:p w14:paraId="6927FCAB" w14:textId="77777777" w:rsidR="00FE09E3" w:rsidRDefault="00FE09E3" w:rsidP="000C12E6">
      <w:pPr>
        <w:pStyle w:val="BodyTextIndent"/>
        <w:numPr>
          <w:ilvl w:val="1"/>
          <w:numId w:val="7"/>
        </w:numPr>
        <w:tabs>
          <w:tab w:val="left" w:pos="851"/>
        </w:tabs>
        <w:spacing w:after="0" w:line="360" w:lineRule="auto"/>
        <w:ind w:hanging="217"/>
        <w:jc w:val="both"/>
        <w:rPr>
          <w:rFonts w:ascii="Times New Roman" w:hAnsi="Times New Roman"/>
          <w:sz w:val="24"/>
          <w:szCs w:val="24"/>
          <w:lang w:val="x-none" w:eastAsia="x-none"/>
        </w:rPr>
      </w:pPr>
      <w:r w:rsidRPr="008F68F7">
        <w:rPr>
          <w:rFonts w:ascii="Times New Roman" w:hAnsi="Times New Roman"/>
          <w:sz w:val="24"/>
          <w:szCs w:val="24"/>
          <w:lang w:val="x-none" w:eastAsia="x-none"/>
        </w:rPr>
        <w:t>до 30 дни от сключване на административния договор, когато договор</w:t>
      </w:r>
      <w:r>
        <w:rPr>
          <w:rFonts w:ascii="Times New Roman" w:hAnsi="Times New Roman"/>
          <w:sz w:val="24"/>
          <w:szCs w:val="24"/>
          <w:lang w:val="bg-BG" w:eastAsia="x-none"/>
        </w:rPr>
        <w:t>ът</w:t>
      </w:r>
      <w:r w:rsidRPr="008F68F7">
        <w:rPr>
          <w:rFonts w:ascii="Times New Roman" w:hAnsi="Times New Roman"/>
          <w:sz w:val="24"/>
          <w:szCs w:val="24"/>
          <w:lang w:val="x-none" w:eastAsia="x-none"/>
        </w:rPr>
        <w:t xml:space="preserve"> е сключен след изтичане на една година от датата на признаване</w:t>
      </w:r>
      <w:r>
        <w:rPr>
          <w:rFonts w:ascii="Times New Roman" w:hAnsi="Times New Roman"/>
          <w:sz w:val="24"/>
          <w:szCs w:val="24"/>
          <w:lang w:val="en-US" w:eastAsia="x-none"/>
        </w:rPr>
        <w:t>,</w:t>
      </w:r>
      <w:r w:rsidRPr="008F68F7">
        <w:rPr>
          <w:rFonts w:ascii="Times New Roman" w:hAnsi="Times New Roman"/>
          <w:sz w:val="24"/>
          <w:szCs w:val="24"/>
          <w:lang w:val="x-none" w:eastAsia="x-none"/>
        </w:rPr>
        <w:t xml:space="preserve"> като помощта се изчислява на база стойността на годишната реализирана на пазара продукция от групата или организацията на производители от датата на подаване на проектното предложение до изтичане на първата година от бизнес плана.</w:t>
      </w:r>
    </w:p>
    <w:p w14:paraId="3E15268E" w14:textId="77777777" w:rsidR="00B52A4B" w:rsidRDefault="00BE3A94" w:rsidP="00BE3A94">
      <w:pPr>
        <w:spacing w:after="0" w:line="360" w:lineRule="auto"/>
        <w:jc w:val="both"/>
        <w:rPr>
          <w:rFonts w:ascii="Times New Roman" w:hAnsi="Times New Roman"/>
          <w:i/>
          <w:sz w:val="24"/>
          <w:szCs w:val="24"/>
        </w:rPr>
      </w:pPr>
      <w:r w:rsidRPr="00BE3A94">
        <w:rPr>
          <w:rFonts w:ascii="Times New Roman" w:hAnsi="Times New Roman"/>
          <w:i/>
          <w:sz w:val="24"/>
          <w:szCs w:val="24"/>
        </w:rPr>
        <w:t xml:space="preserve">Групи или организации на производители, които са получили първо плащане по условията на </w:t>
      </w:r>
      <w:r>
        <w:rPr>
          <w:rFonts w:ascii="Times New Roman" w:hAnsi="Times New Roman"/>
          <w:i/>
          <w:sz w:val="24"/>
          <w:szCs w:val="24"/>
        </w:rPr>
        <w:t>горните две точки</w:t>
      </w:r>
      <w:r w:rsidRPr="00BE3A94">
        <w:rPr>
          <w:rFonts w:ascii="Times New Roman" w:hAnsi="Times New Roman"/>
          <w:i/>
          <w:sz w:val="24"/>
          <w:szCs w:val="24"/>
        </w:rPr>
        <w:t xml:space="preserve"> </w:t>
      </w:r>
      <w:r w:rsidR="00D74375">
        <w:rPr>
          <w:rFonts w:ascii="Times New Roman" w:hAnsi="Times New Roman"/>
          <w:i/>
          <w:sz w:val="24"/>
          <w:szCs w:val="24"/>
          <w:lang w:val="en-US"/>
        </w:rPr>
        <w:t>(</w:t>
      </w:r>
      <w:r w:rsidR="00D74375">
        <w:rPr>
          <w:rFonts w:ascii="Times New Roman" w:hAnsi="Times New Roman"/>
          <w:i/>
          <w:sz w:val="24"/>
          <w:szCs w:val="24"/>
        </w:rPr>
        <w:t>3.1 и 3.2</w:t>
      </w:r>
      <w:r w:rsidR="00D74375">
        <w:rPr>
          <w:rFonts w:ascii="Times New Roman" w:hAnsi="Times New Roman"/>
          <w:i/>
          <w:sz w:val="24"/>
          <w:szCs w:val="24"/>
          <w:lang w:val="en-US"/>
        </w:rPr>
        <w:t>)</w:t>
      </w:r>
      <w:r w:rsidR="00D74375">
        <w:rPr>
          <w:rFonts w:ascii="Times New Roman" w:hAnsi="Times New Roman"/>
          <w:i/>
          <w:sz w:val="24"/>
          <w:szCs w:val="24"/>
        </w:rPr>
        <w:t xml:space="preserve"> </w:t>
      </w:r>
      <w:r w:rsidRPr="00BE3A94">
        <w:rPr>
          <w:rFonts w:ascii="Times New Roman" w:hAnsi="Times New Roman"/>
          <w:i/>
          <w:sz w:val="24"/>
          <w:szCs w:val="24"/>
        </w:rPr>
        <w:t xml:space="preserve">следва да подадат искане за следващо годишно плащане </w:t>
      </w:r>
      <w:r w:rsidR="00B52A4B">
        <w:rPr>
          <w:rFonts w:ascii="Times New Roman" w:hAnsi="Times New Roman"/>
          <w:i/>
          <w:sz w:val="24"/>
          <w:szCs w:val="24"/>
        </w:rPr>
        <w:t>в срок до един месец от</w:t>
      </w:r>
      <w:r w:rsidRPr="00BE3A94">
        <w:rPr>
          <w:rFonts w:ascii="Times New Roman" w:hAnsi="Times New Roman"/>
          <w:i/>
          <w:sz w:val="24"/>
          <w:szCs w:val="24"/>
        </w:rPr>
        <w:t xml:space="preserve"> приключване на втората годин</w:t>
      </w:r>
      <w:r>
        <w:rPr>
          <w:rFonts w:ascii="Times New Roman" w:hAnsi="Times New Roman"/>
          <w:i/>
          <w:sz w:val="24"/>
          <w:szCs w:val="24"/>
        </w:rPr>
        <w:t>а от изпълнение на бизнес плана</w:t>
      </w:r>
      <w:r w:rsidRPr="00BE3A94">
        <w:rPr>
          <w:rFonts w:ascii="Times New Roman" w:hAnsi="Times New Roman"/>
          <w:i/>
          <w:sz w:val="24"/>
          <w:szCs w:val="24"/>
        </w:rPr>
        <w:t>.</w:t>
      </w:r>
    </w:p>
    <w:p w14:paraId="4C74E7C8" w14:textId="77777777" w:rsidR="00BE3A94" w:rsidRDefault="00B52A4B" w:rsidP="00907A5E">
      <w:pPr>
        <w:pStyle w:val="BodyTextIndent"/>
        <w:numPr>
          <w:ilvl w:val="1"/>
          <w:numId w:val="7"/>
        </w:numPr>
        <w:tabs>
          <w:tab w:val="left" w:pos="993"/>
        </w:tabs>
        <w:spacing w:after="0" w:line="360" w:lineRule="auto"/>
        <w:ind w:hanging="217"/>
        <w:jc w:val="both"/>
        <w:rPr>
          <w:rFonts w:ascii="Times New Roman" w:hAnsi="Times New Roman"/>
          <w:sz w:val="24"/>
          <w:szCs w:val="24"/>
          <w:lang w:val="x-none" w:eastAsia="x-none"/>
        </w:rPr>
      </w:pPr>
      <w:r w:rsidRPr="00B52A4B">
        <w:rPr>
          <w:rFonts w:ascii="Times New Roman" w:hAnsi="Times New Roman"/>
          <w:sz w:val="24"/>
          <w:szCs w:val="24"/>
          <w:lang w:val="x-none" w:eastAsia="x-none"/>
        </w:rPr>
        <w:t>Групи или организации на производители, които не са се възползвали от първо плащане по условията</w:t>
      </w:r>
      <w:r>
        <w:rPr>
          <w:rFonts w:ascii="Times New Roman" w:hAnsi="Times New Roman"/>
          <w:sz w:val="24"/>
          <w:szCs w:val="24"/>
          <w:lang w:val="bg-BG" w:eastAsia="x-none"/>
        </w:rPr>
        <w:t xml:space="preserve"> на горните две точки</w:t>
      </w:r>
      <w:r w:rsidR="00907A5E" w:rsidRPr="00907A5E">
        <w:rPr>
          <w:rFonts w:ascii="Times New Roman" w:hAnsi="Times New Roman"/>
          <w:sz w:val="24"/>
          <w:szCs w:val="24"/>
          <w:lang w:val="en-US"/>
        </w:rPr>
        <w:t>(</w:t>
      </w:r>
      <w:r w:rsidR="00907A5E" w:rsidRPr="00907A5E">
        <w:rPr>
          <w:rFonts w:ascii="Times New Roman" w:hAnsi="Times New Roman"/>
          <w:sz w:val="24"/>
          <w:szCs w:val="24"/>
        </w:rPr>
        <w:t>3.1 и 3.2</w:t>
      </w:r>
      <w:r w:rsidR="00907A5E" w:rsidRPr="00907A5E">
        <w:rPr>
          <w:rFonts w:ascii="Times New Roman" w:hAnsi="Times New Roman"/>
          <w:sz w:val="24"/>
          <w:szCs w:val="24"/>
          <w:lang w:val="en-US"/>
        </w:rPr>
        <w:t>)</w:t>
      </w:r>
      <w:r w:rsidRPr="00B52A4B">
        <w:rPr>
          <w:rFonts w:ascii="Times New Roman" w:hAnsi="Times New Roman"/>
          <w:sz w:val="24"/>
          <w:szCs w:val="24"/>
          <w:lang w:val="x-none" w:eastAsia="x-none"/>
        </w:rPr>
        <w:t xml:space="preserve"> следва да подадат искане за първо плащане </w:t>
      </w:r>
      <w:r>
        <w:rPr>
          <w:rFonts w:ascii="Times New Roman" w:hAnsi="Times New Roman"/>
          <w:sz w:val="24"/>
          <w:szCs w:val="24"/>
          <w:lang w:val="bg-BG" w:eastAsia="x-none"/>
        </w:rPr>
        <w:t>в срок до един месец от</w:t>
      </w:r>
      <w:r w:rsidRPr="00B52A4B">
        <w:rPr>
          <w:rFonts w:ascii="Times New Roman" w:hAnsi="Times New Roman"/>
          <w:sz w:val="24"/>
          <w:szCs w:val="24"/>
          <w:lang w:val="x-none" w:eastAsia="x-none"/>
        </w:rPr>
        <w:t xml:space="preserve"> изтичане на първата година от бизнес плана. В този случай финансовата помощ се изчислява на база реализирана продукция от датата на подаване на проектното предложение до изтичане първата година от бизнес плана.</w:t>
      </w:r>
    </w:p>
    <w:p w14:paraId="3BECC776" w14:textId="77777777" w:rsidR="00EE3A20" w:rsidRDefault="00EE3A20" w:rsidP="00EE3A20">
      <w:pPr>
        <w:pStyle w:val="BodyTextIndent"/>
        <w:spacing w:after="0" w:line="360" w:lineRule="auto"/>
        <w:ind w:left="1440"/>
        <w:jc w:val="both"/>
        <w:rPr>
          <w:rFonts w:ascii="Times New Roman" w:hAnsi="Times New Roman"/>
          <w:sz w:val="24"/>
          <w:szCs w:val="24"/>
          <w:lang w:val="x-none" w:eastAsia="x-none"/>
        </w:rPr>
      </w:pPr>
    </w:p>
    <w:p w14:paraId="05ACD19D" w14:textId="77777777" w:rsidR="00EE3A20" w:rsidRPr="00EE3A20" w:rsidRDefault="00EE3A20" w:rsidP="00EE3A20">
      <w:pPr>
        <w:pStyle w:val="BodyTextIndent"/>
        <w:numPr>
          <w:ilvl w:val="0"/>
          <w:numId w:val="1"/>
        </w:numPr>
        <w:spacing w:after="0" w:line="360" w:lineRule="auto"/>
        <w:jc w:val="both"/>
        <w:rPr>
          <w:rFonts w:ascii="Times New Roman" w:hAnsi="Times New Roman"/>
          <w:sz w:val="24"/>
          <w:szCs w:val="24"/>
        </w:rPr>
      </w:pPr>
      <w:r w:rsidRPr="00C839FC">
        <w:rPr>
          <w:rFonts w:ascii="Times New Roman" w:hAnsi="Times New Roman"/>
          <w:sz w:val="24"/>
          <w:szCs w:val="24"/>
        </w:rPr>
        <w:t>Групи или организации на производители признати в година, предхождаща годината на подаване на проектното предложение, трябва да подадат искане за</w:t>
      </w:r>
      <w:r>
        <w:rPr>
          <w:rFonts w:ascii="Times New Roman" w:hAnsi="Times New Roman"/>
          <w:sz w:val="24"/>
          <w:szCs w:val="24"/>
        </w:rPr>
        <w:t xml:space="preserve"> годишно плащане в срока до 1 месец от</w:t>
      </w:r>
      <w:r w:rsidRPr="00C839FC">
        <w:rPr>
          <w:rFonts w:ascii="Times New Roman" w:hAnsi="Times New Roman"/>
          <w:sz w:val="24"/>
          <w:szCs w:val="24"/>
        </w:rPr>
        <w:t xml:space="preserve"> изтичане на съответната година от бизнес плана, чието начало е започнало в годината, в която е подадено проектното предложение.</w:t>
      </w:r>
      <w:r>
        <w:rPr>
          <w:rFonts w:ascii="Times New Roman" w:hAnsi="Times New Roman"/>
          <w:sz w:val="24"/>
          <w:szCs w:val="24"/>
          <w:lang w:val="bg-BG"/>
        </w:rPr>
        <w:t xml:space="preserve"> </w:t>
      </w:r>
    </w:p>
    <w:p w14:paraId="51F21C0C" w14:textId="77777777" w:rsidR="00EE3A20" w:rsidRDefault="00EE3A20" w:rsidP="00EE3A20">
      <w:pPr>
        <w:pStyle w:val="BodyTextIndent"/>
        <w:spacing w:after="0" w:line="360" w:lineRule="auto"/>
        <w:ind w:left="720"/>
        <w:jc w:val="both"/>
        <w:rPr>
          <w:rFonts w:asciiTheme="majorBidi" w:hAnsiTheme="majorBidi" w:cstheme="majorBidi"/>
          <w:sz w:val="24"/>
          <w:szCs w:val="24"/>
        </w:rPr>
      </w:pPr>
      <w:r>
        <w:rPr>
          <w:rFonts w:asciiTheme="majorBidi" w:hAnsiTheme="majorBidi" w:cstheme="majorBidi"/>
          <w:i/>
          <w:sz w:val="24"/>
          <w:szCs w:val="24"/>
        </w:rPr>
        <w:t>А</w:t>
      </w:r>
      <w:r w:rsidRPr="00EE3A20">
        <w:rPr>
          <w:rFonts w:asciiTheme="majorBidi" w:hAnsiTheme="majorBidi" w:cstheme="majorBidi"/>
          <w:i/>
          <w:sz w:val="24"/>
          <w:szCs w:val="24"/>
        </w:rPr>
        <w:t>ко проектното предложение е подадено след началото на съответната година от бизнес плана, годишното плащане се изчислява на база реализирана продукция от датата на подаване на проектното предложение до изтичане съответната година от бизнес плана, като помощта не може да надвишава размера, посочен в административния договор за тази година</w:t>
      </w:r>
      <w:r w:rsidRPr="00C31F43">
        <w:rPr>
          <w:rFonts w:asciiTheme="majorBidi" w:hAnsiTheme="majorBidi" w:cstheme="majorBidi"/>
          <w:sz w:val="24"/>
          <w:szCs w:val="24"/>
        </w:rPr>
        <w:t>.</w:t>
      </w:r>
    </w:p>
    <w:p w14:paraId="502AD20C" w14:textId="77777777" w:rsidR="00F618CB" w:rsidRDefault="00F618CB" w:rsidP="00EE3A20">
      <w:pPr>
        <w:pStyle w:val="BodyTextIndent"/>
        <w:spacing w:after="0" w:line="360" w:lineRule="auto"/>
        <w:ind w:left="720"/>
        <w:jc w:val="both"/>
        <w:rPr>
          <w:rFonts w:asciiTheme="majorBidi" w:hAnsiTheme="majorBidi" w:cstheme="majorBidi"/>
          <w:sz w:val="24"/>
          <w:szCs w:val="24"/>
        </w:rPr>
      </w:pPr>
    </w:p>
    <w:p w14:paraId="677710B6" w14:textId="77777777" w:rsidR="002C0C77" w:rsidRPr="00555C2C" w:rsidRDefault="002C0C77" w:rsidP="002C0C77">
      <w:pPr>
        <w:pStyle w:val="BodyTextIndent"/>
        <w:numPr>
          <w:ilvl w:val="0"/>
          <w:numId w:val="1"/>
        </w:numPr>
        <w:spacing w:after="0" w:line="360" w:lineRule="auto"/>
        <w:jc w:val="both"/>
        <w:rPr>
          <w:rFonts w:ascii="Times New Roman" w:hAnsi="Times New Roman"/>
          <w:b/>
          <w:sz w:val="24"/>
          <w:szCs w:val="24"/>
        </w:rPr>
      </w:pPr>
      <w:r w:rsidRPr="00555C2C">
        <w:rPr>
          <w:rFonts w:ascii="Times New Roman" w:hAnsi="Times New Roman"/>
          <w:b/>
          <w:sz w:val="24"/>
          <w:szCs w:val="24"/>
        </w:rPr>
        <w:lastRenderedPageBreak/>
        <w:t xml:space="preserve">Искане за последно плащане трябва да бъде подадено до изтичане на периода от пет години от датата на признаване, т.е. искане за последно пето плащане трябва да бъде подадено преди изтичане на срока посочен в </w:t>
      </w:r>
      <w:r w:rsidRPr="00555C2C">
        <w:rPr>
          <w:rFonts w:ascii="Times New Roman" w:hAnsi="Times New Roman"/>
          <w:b/>
          <w:sz w:val="24"/>
          <w:szCs w:val="24"/>
          <w:lang w:val="bg-BG"/>
        </w:rPr>
        <w:t xml:space="preserve">чл. 4, ал. 1 от раздел </w:t>
      </w:r>
      <w:r w:rsidRPr="00555C2C">
        <w:rPr>
          <w:rFonts w:ascii="Times New Roman" w:hAnsi="Times New Roman"/>
          <w:b/>
          <w:sz w:val="24"/>
          <w:szCs w:val="24"/>
          <w:lang w:val="en-US"/>
        </w:rPr>
        <w:t xml:space="preserve">II. </w:t>
      </w:r>
      <w:r w:rsidRPr="00555C2C">
        <w:rPr>
          <w:rFonts w:ascii="Times New Roman" w:hAnsi="Times New Roman"/>
          <w:b/>
          <w:sz w:val="24"/>
          <w:szCs w:val="24"/>
          <w:lang w:val="bg-BG"/>
        </w:rPr>
        <w:t>Срокове за изпълнение от сключения договор за предоставяне на БФП.</w:t>
      </w:r>
      <w:r w:rsidRPr="00555C2C">
        <w:rPr>
          <w:rFonts w:ascii="Times New Roman" w:hAnsi="Times New Roman"/>
          <w:b/>
          <w:sz w:val="24"/>
          <w:szCs w:val="24"/>
        </w:rPr>
        <w:t xml:space="preserve"> </w:t>
      </w:r>
    </w:p>
    <w:p w14:paraId="15C90076" w14:textId="055EC57E" w:rsidR="00DA5EED" w:rsidRPr="00555C2C" w:rsidRDefault="00DA5EED" w:rsidP="002C0C77">
      <w:pPr>
        <w:pStyle w:val="BodyTextIndent"/>
        <w:spacing w:after="0" w:line="360" w:lineRule="auto"/>
        <w:ind w:left="360"/>
        <w:jc w:val="both"/>
        <w:rPr>
          <w:rFonts w:ascii="Times New Roman" w:hAnsi="Times New Roman"/>
          <w:b/>
          <w:sz w:val="24"/>
          <w:szCs w:val="24"/>
        </w:rPr>
      </w:pPr>
    </w:p>
    <w:p w14:paraId="5EFD77D4" w14:textId="44ECADD3" w:rsidR="00372DFD" w:rsidRPr="004B0D7F" w:rsidRDefault="004B0D7F" w:rsidP="00372DFD">
      <w:pPr>
        <w:pStyle w:val="BodyTextIndent"/>
        <w:spacing w:after="0" w:line="360" w:lineRule="auto"/>
        <w:ind w:left="360"/>
        <w:jc w:val="both"/>
        <w:rPr>
          <w:rFonts w:ascii="Times New Roman" w:hAnsi="Times New Roman"/>
          <w:sz w:val="24"/>
          <w:szCs w:val="24"/>
          <w:lang w:val="bg-BG"/>
        </w:rPr>
      </w:pPr>
      <w:r w:rsidRPr="00555C2C">
        <w:rPr>
          <w:rFonts w:ascii="Times New Roman" w:hAnsi="Times New Roman"/>
          <w:sz w:val="24"/>
          <w:szCs w:val="24"/>
          <w:lang w:val="bg-BG"/>
        </w:rPr>
        <w:t xml:space="preserve">Също така следва да се има предвид, че при неподаване на </w:t>
      </w:r>
      <w:r w:rsidR="007C53AD" w:rsidRPr="00555C2C">
        <w:rPr>
          <w:rFonts w:ascii="Times New Roman" w:hAnsi="Times New Roman"/>
          <w:sz w:val="24"/>
          <w:szCs w:val="24"/>
          <w:lang w:val="bg-BG"/>
        </w:rPr>
        <w:t>някое от заложените искания</w:t>
      </w:r>
      <w:r w:rsidRPr="00555C2C">
        <w:rPr>
          <w:rFonts w:ascii="Times New Roman" w:hAnsi="Times New Roman"/>
          <w:sz w:val="24"/>
          <w:szCs w:val="24"/>
          <w:lang w:val="bg-BG"/>
        </w:rPr>
        <w:t xml:space="preserve"> за годишно плащане</w:t>
      </w:r>
      <w:r w:rsidR="001D6111" w:rsidRPr="00555C2C">
        <w:rPr>
          <w:rFonts w:ascii="Times New Roman" w:hAnsi="Times New Roman"/>
          <w:sz w:val="24"/>
          <w:szCs w:val="24"/>
          <w:lang w:val="bg-BG"/>
        </w:rPr>
        <w:t xml:space="preserve"> в съответния срок</w:t>
      </w:r>
      <w:r w:rsidRPr="00555C2C">
        <w:rPr>
          <w:rFonts w:ascii="Times New Roman" w:hAnsi="Times New Roman"/>
          <w:sz w:val="24"/>
          <w:szCs w:val="24"/>
          <w:lang w:val="bg-BG"/>
        </w:rPr>
        <w:t xml:space="preserve">, </w:t>
      </w:r>
      <w:r w:rsidR="000E52E3" w:rsidRPr="00555C2C">
        <w:rPr>
          <w:rFonts w:ascii="Times New Roman" w:hAnsi="Times New Roman"/>
          <w:sz w:val="24"/>
          <w:szCs w:val="24"/>
          <w:lang w:val="bg-BG"/>
        </w:rPr>
        <w:t>бенефициентът</w:t>
      </w:r>
      <w:r w:rsidRPr="00555C2C">
        <w:rPr>
          <w:rFonts w:ascii="Times New Roman" w:hAnsi="Times New Roman"/>
          <w:sz w:val="24"/>
          <w:szCs w:val="24"/>
          <w:lang w:val="bg-BG"/>
        </w:rPr>
        <w:t xml:space="preserve"> губи правото се на подпомагане </w:t>
      </w:r>
      <w:r w:rsidR="00B17A40" w:rsidRPr="00555C2C">
        <w:rPr>
          <w:rFonts w:ascii="Times New Roman" w:hAnsi="Times New Roman"/>
          <w:sz w:val="24"/>
          <w:szCs w:val="24"/>
          <w:lang w:val="bg-BG"/>
        </w:rPr>
        <w:t xml:space="preserve">и дължи връщане </w:t>
      </w:r>
      <w:r w:rsidRPr="00555C2C">
        <w:rPr>
          <w:rFonts w:ascii="Times New Roman" w:hAnsi="Times New Roman"/>
          <w:sz w:val="24"/>
          <w:szCs w:val="24"/>
          <w:lang w:val="bg-BG"/>
        </w:rPr>
        <w:t>на получената до момента субсидия.</w:t>
      </w:r>
    </w:p>
    <w:p w14:paraId="666ED7B5" w14:textId="77777777" w:rsidR="004B0D7F" w:rsidRPr="004B0D7F" w:rsidRDefault="004B0D7F" w:rsidP="00372DFD">
      <w:pPr>
        <w:pStyle w:val="BodyTextIndent"/>
        <w:spacing w:after="0" w:line="360" w:lineRule="auto"/>
        <w:ind w:left="360"/>
        <w:jc w:val="both"/>
        <w:rPr>
          <w:rFonts w:ascii="Times New Roman" w:hAnsi="Times New Roman"/>
          <w:b/>
          <w:sz w:val="24"/>
          <w:szCs w:val="24"/>
          <w:lang w:val="bg-BG"/>
        </w:rPr>
      </w:pPr>
    </w:p>
    <w:p w14:paraId="427860EC" w14:textId="482FBCDF" w:rsidR="00DB136F" w:rsidRPr="00DB136F" w:rsidRDefault="004B0D7F" w:rsidP="00DB136F">
      <w:pPr>
        <w:spacing w:after="0" w:line="360" w:lineRule="auto"/>
        <w:ind w:left="426"/>
        <w:jc w:val="both"/>
        <w:rPr>
          <w:rFonts w:ascii="Times New Roman" w:hAnsi="Times New Roman" w:cs="Times New Roman"/>
          <w:b/>
          <w:sz w:val="24"/>
          <w:szCs w:val="24"/>
        </w:rPr>
      </w:pPr>
      <w:r w:rsidRPr="004B0D7F">
        <w:rPr>
          <w:rFonts w:ascii="Times New Roman" w:hAnsi="Times New Roman" w:cs="Times New Roman"/>
          <w:sz w:val="24"/>
          <w:szCs w:val="24"/>
        </w:rPr>
        <w:t>Освен това</w:t>
      </w:r>
      <w:r>
        <w:rPr>
          <w:rFonts w:ascii="Times New Roman" w:hAnsi="Times New Roman" w:cs="Times New Roman"/>
          <w:b/>
          <w:sz w:val="24"/>
          <w:szCs w:val="24"/>
        </w:rPr>
        <w:t xml:space="preserve"> п</w:t>
      </w:r>
      <w:r w:rsidR="00DB136F" w:rsidRPr="00DB136F">
        <w:rPr>
          <w:rFonts w:ascii="Times New Roman" w:hAnsi="Times New Roman" w:cs="Times New Roman"/>
          <w:b/>
          <w:sz w:val="24"/>
          <w:szCs w:val="24"/>
        </w:rPr>
        <w:t>ризнати групи производители, които в периода на изпълнение на представения бизнес план са признати за организации на производители</w:t>
      </w:r>
      <w:r w:rsidR="00DB136F" w:rsidRPr="00DB136F">
        <w:rPr>
          <w:rFonts w:ascii="Times New Roman" w:hAnsi="Times New Roman" w:cs="Times New Roman"/>
          <w:sz w:val="24"/>
          <w:szCs w:val="24"/>
        </w:rPr>
        <w:t xml:space="preserve">, съгласно условията на Регламент (EC) № 1308/2013 на Европейския парламент и на Съвета от 17 декември 2013 за установяване на обща организация на пазарите на селскостопански продукти и за отмяна на регламенти (ЕИО) № 922/72, (ЕИО) № 234/79, (ЕО) № 1037/2001 и (ЕО) № 1234/2007 (OB L 347, 20 декември 2013 г.), (Регламент (ЕС) № 1308/2013), </w:t>
      </w:r>
      <w:r w:rsidR="00DB136F" w:rsidRPr="00DB136F">
        <w:rPr>
          <w:rFonts w:ascii="Times New Roman" w:hAnsi="Times New Roman" w:cs="Times New Roman"/>
          <w:b/>
          <w:sz w:val="24"/>
          <w:szCs w:val="24"/>
        </w:rPr>
        <w:t>могат да продължат да получават подпомагане по реда на настоящите насоки, но за не повече от петгодишен период от признаването им като група на производители.</w:t>
      </w:r>
    </w:p>
    <w:p w14:paraId="18559C80" w14:textId="77777777" w:rsidR="00372DFD" w:rsidRPr="00372DFD" w:rsidRDefault="00372DFD" w:rsidP="00372DFD">
      <w:pPr>
        <w:pStyle w:val="BodyTextIndent"/>
        <w:spacing w:after="0" w:line="360" w:lineRule="auto"/>
        <w:ind w:left="360"/>
        <w:jc w:val="both"/>
        <w:rPr>
          <w:rFonts w:ascii="Times New Roman" w:hAnsi="Times New Roman"/>
          <w:sz w:val="24"/>
          <w:szCs w:val="24"/>
        </w:rPr>
      </w:pPr>
    </w:p>
    <w:p w14:paraId="78AB8E30" w14:textId="3AB49446" w:rsidR="00543DAB" w:rsidRPr="005517E4" w:rsidRDefault="00E81115" w:rsidP="00E81115">
      <w:pPr>
        <w:pStyle w:val="BodyTextIndent"/>
        <w:numPr>
          <w:ilvl w:val="0"/>
          <w:numId w:val="1"/>
        </w:numPr>
        <w:spacing w:after="0" w:line="360" w:lineRule="auto"/>
        <w:jc w:val="both"/>
        <w:rPr>
          <w:rFonts w:ascii="Times New Roman" w:hAnsi="Times New Roman"/>
          <w:sz w:val="24"/>
          <w:szCs w:val="24"/>
          <w:lang w:val="bg-BG"/>
        </w:rPr>
      </w:pPr>
      <w:r w:rsidRPr="005517E4">
        <w:rPr>
          <w:rFonts w:ascii="Times New Roman" w:hAnsi="Times New Roman"/>
          <w:b/>
          <w:sz w:val="24"/>
          <w:szCs w:val="24"/>
          <w:lang w:val="bg-BG"/>
        </w:rPr>
        <w:t>Авансови фактури</w:t>
      </w:r>
      <w:r w:rsidRPr="005517E4">
        <w:rPr>
          <w:rFonts w:ascii="Times New Roman" w:hAnsi="Times New Roman"/>
          <w:sz w:val="24"/>
          <w:szCs w:val="24"/>
          <w:lang w:val="bg-BG"/>
        </w:rPr>
        <w:t>.</w:t>
      </w:r>
    </w:p>
    <w:p w14:paraId="47515E29" w14:textId="77777777" w:rsidR="00E3322E" w:rsidRPr="005517E4" w:rsidRDefault="00E3322E" w:rsidP="00E81115">
      <w:pPr>
        <w:pStyle w:val="BodyTextIndent"/>
        <w:spacing w:after="0" w:line="360" w:lineRule="auto"/>
        <w:ind w:left="720"/>
        <w:jc w:val="both"/>
        <w:rPr>
          <w:rFonts w:ascii="Times New Roman" w:hAnsi="Times New Roman"/>
          <w:sz w:val="24"/>
          <w:szCs w:val="24"/>
          <w:lang w:val="en-US"/>
        </w:rPr>
      </w:pPr>
      <w:r w:rsidRPr="005517E4">
        <w:rPr>
          <w:rFonts w:ascii="Times New Roman" w:hAnsi="Times New Roman"/>
          <w:sz w:val="24"/>
          <w:szCs w:val="24"/>
          <w:lang w:val="bg-BG"/>
        </w:rPr>
        <w:t>Допустими за финансиране са авансови фактури при следните условия</w:t>
      </w:r>
      <w:r w:rsidRPr="005517E4">
        <w:rPr>
          <w:rFonts w:ascii="Times New Roman" w:hAnsi="Times New Roman"/>
          <w:sz w:val="24"/>
          <w:szCs w:val="24"/>
          <w:lang w:val="en-US"/>
        </w:rPr>
        <w:t>:</w:t>
      </w:r>
    </w:p>
    <w:p w14:paraId="26DF1A15" w14:textId="6036F947" w:rsidR="00E3322E" w:rsidRPr="005517E4" w:rsidRDefault="00E3322E" w:rsidP="00E3322E">
      <w:pPr>
        <w:pStyle w:val="BodyTextIndent"/>
        <w:numPr>
          <w:ilvl w:val="0"/>
          <w:numId w:val="8"/>
        </w:numPr>
        <w:spacing w:after="0" w:line="360" w:lineRule="auto"/>
        <w:jc w:val="both"/>
        <w:rPr>
          <w:rFonts w:ascii="Times New Roman" w:hAnsi="Times New Roman"/>
          <w:sz w:val="24"/>
          <w:szCs w:val="24"/>
          <w:lang w:val="bg-BG"/>
        </w:rPr>
      </w:pPr>
      <w:r w:rsidRPr="005517E4">
        <w:rPr>
          <w:rFonts w:ascii="Times New Roman" w:hAnsi="Times New Roman"/>
          <w:sz w:val="24"/>
          <w:szCs w:val="24"/>
          <w:lang w:val="bg-BG"/>
        </w:rPr>
        <w:t xml:space="preserve">Издадени са в периода на изпълнение на годината от бизнес плана, </w:t>
      </w:r>
      <w:r w:rsidR="005517E4">
        <w:rPr>
          <w:rFonts w:ascii="Times New Roman" w:hAnsi="Times New Roman"/>
          <w:sz w:val="24"/>
          <w:szCs w:val="24"/>
          <w:lang w:val="bg-BG"/>
        </w:rPr>
        <w:t>за коя</w:t>
      </w:r>
      <w:r w:rsidRPr="005517E4">
        <w:rPr>
          <w:rFonts w:ascii="Times New Roman" w:hAnsi="Times New Roman"/>
          <w:sz w:val="24"/>
          <w:szCs w:val="24"/>
          <w:lang w:val="bg-BG"/>
        </w:rPr>
        <w:t>то е подадено искането за плащане.</w:t>
      </w:r>
    </w:p>
    <w:p w14:paraId="18138953" w14:textId="5BE13BA7" w:rsidR="00E3322E" w:rsidRPr="005517E4" w:rsidRDefault="00271BE0" w:rsidP="00E3322E">
      <w:pPr>
        <w:pStyle w:val="BodyTextIndent"/>
        <w:numPr>
          <w:ilvl w:val="0"/>
          <w:numId w:val="8"/>
        </w:numPr>
        <w:spacing w:after="0" w:line="360" w:lineRule="auto"/>
        <w:jc w:val="both"/>
        <w:rPr>
          <w:rFonts w:ascii="Times New Roman" w:hAnsi="Times New Roman"/>
          <w:sz w:val="24"/>
          <w:szCs w:val="24"/>
          <w:lang w:val="bg-BG"/>
        </w:rPr>
      </w:pPr>
      <w:r>
        <w:rPr>
          <w:rFonts w:ascii="Times New Roman" w:hAnsi="Times New Roman"/>
          <w:sz w:val="24"/>
          <w:szCs w:val="24"/>
          <w:lang w:val="bg-BG"/>
        </w:rPr>
        <w:t>Допустимата за финансиране стойност</w:t>
      </w:r>
      <w:r w:rsidR="00E3322E" w:rsidRPr="005517E4">
        <w:rPr>
          <w:rFonts w:ascii="Times New Roman" w:hAnsi="Times New Roman"/>
          <w:sz w:val="24"/>
          <w:szCs w:val="24"/>
          <w:lang w:val="bg-BG"/>
        </w:rPr>
        <w:t xml:space="preserve"> от авансовата фактура, се определя на база реалното количество реализирана продукция, обективирано във фактури, в които е приспаднат</w:t>
      </w:r>
      <w:r w:rsidR="005517E4" w:rsidRPr="005517E4">
        <w:rPr>
          <w:rFonts w:ascii="Times New Roman" w:hAnsi="Times New Roman"/>
          <w:sz w:val="24"/>
          <w:szCs w:val="24"/>
          <w:lang w:val="bg-BG"/>
        </w:rPr>
        <w:t>а</w:t>
      </w:r>
      <w:r w:rsidR="00E3322E" w:rsidRPr="005517E4">
        <w:rPr>
          <w:rFonts w:ascii="Times New Roman" w:hAnsi="Times New Roman"/>
          <w:sz w:val="24"/>
          <w:szCs w:val="24"/>
          <w:lang w:val="bg-BG"/>
        </w:rPr>
        <w:t xml:space="preserve"> съответната част от аванса</w:t>
      </w:r>
      <w:r w:rsidR="005517E4" w:rsidRPr="005517E4">
        <w:rPr>
          <w:rFonts w:ascii="Times New Roman" w:hAnsi="Times New Roman"/>
          <w:sz w:val="24"/>
          <w:szCs w:val="24"/>
          <w:lang w:val="bg-BG"/>
        </w:rPr>
        <w:t>,</w:t>
      </w:r>
      <w:r w:rsidR="00E3322E" w:rsidRPr="005517E4">
        <w:rPr>
          <w:rFonts w:ascii="Times New Roman" w:hAnsi="Times New Roman"/>
          <w:sz w:val="24"/>
          <w:szCs w:val="24"/>
          <w:lang w:val="bg-BG"/>
        </w:rPr>
        <w:t xml:space="preserve"> като тези фактури трябва да са издадени в срока от годината на бизнес плана</w:t>
      </w:r>
      <w:r w:rsidR="005517E4" w:rsidRPr="005517E4">
        <w:rPr>
          <w:rFonts w:ascii="Times New Roman" w:hAnsi="Times New Roman"/>
          <w:sz w:val="24"/>
          <w:szCs w:val="24"/>
          <w:lang w:val="bg-BG"/>
        </w:rPr>
        <w:t>.</w:t>
      </w:r>
    </w:p>
    <w:p w14:paraId="6FEF4A5A" w14:textId="07677C50" w:rsidR="005517E4" w:rsidRPr="005517E4" w:rsidRDefault="00E3322E" w:rsidP="005517E4">
      <w:pPr>
        <w:pStyle w:val="BodyTextIndent"/>
        <w:numPr>
          <w:ilvl w:val="0"/>
          <w:numId w:val="8"/>
        </w:numPr>
        <w:spacing w:after="0" w:line="360" w:lineRule="auto"/>
        <w:jc w:val="both"/>
        <w:rPr>
          <w:rFonts w:ascii="Times New Roman" w:hAnsi="Times New Roman"/>
          <w:sz w:val="24"/>
          <w:szCs w:val="24"/>
          <w:lang w:val="bg-BG"/>
        </w:rPr>
      </w:pPr>
      <w:r w:rsidRPr="005517E4">
        <w:rPr>
          <w:rFonts w:ascii="Times New Roman" w:hAnsi="Times New Roman"/>
          <w:sz w:val="24"/>
          <w:szCs w:val="24"/>
          <w:lang w:val="bg-BG"/>
        </w:rPr>
        <w:t xml:space="preserve">Стойността от авансовите фактури, </w:t>
      </w:r>
      <w:r w:rsidR="005517E4">
        <w:rPr>
          <w:rFonts w:ascii="Times New Roman" w:hAnsi="Times New Roman"/>
          <w:sz w:val="24"/>
          <w:szCs w:val="24"/>
          <w:lang w:val="bg-BG"/>
        </w:rPr>
        <w:t>която е приспадната във фактури, издадени</w:t>
      </w:r>
      <w:r w:rsidRPr="005517E4">
        <w:rPr>
          <w:rFonts w:ascii="Times New Roman" w:hAnsi="Times New Roman"/>
          <w:sz w:val="24"/>
          <w:szCs w:val="24"/>
          <w:lang w:val="bg-BG"/>
        </w:rPr>
        <w:t xml:space="preserve"> извън годината на бизнес плана, не е допустима за подпомагане</w:t>
      </w:r>
      <w:r w:rsidR="005517E4" w:rsidRPr="005517E4">
        <w:rPr>
          <w:rFonts w:ascii="Times New Roman" w:hAnsi="Times New Roman"/>
          <w:sz w:val="24"/>
          <w:szCs w:val="24"/>
          <w:lang w:val="bg-BG"/>
        </w:rPr>
        <w:t>.</w:t>
      </w:r>
      <w:r w:rsidRPr="005517E4">
        <w:rPr>
          <w:rFonts w:ascii="Times New Roman" w:hAnsi="Times New Roman"/>
          <w:sz w:val="24"/>
          <w:szCs w:val="24"/>
          <w:lang w:val="bg-BG"/>
        </w:rPr>
        <w:t xml:space="preserve"> </w:t>
      </w:r>
    </w:p>
    <w:p w14:paraId="2412B6CE" w14:textId="77777777" w:rsidR="005517E4" w:rsidRDefault="005517E4" w:rsidP="005517E4">
      <w:pPr>
        <w:pStyle w:val="BodyTextIndent"/>
        <w:spacing w:after="0" w:line="360" w:lineRule="auto"/>
        <w:ind w:left="360"/>
        <w:jc w:val="both"/>
        <w:rPr>
          <w:rFonts w:ascii="Times New Roman" w:hAnsi="Times New Roman"/>
          <w:b/>
          <w:sz w:val="24"/>
          <w:szCs w:val="24"/>
          <w:lang w:val="bg-BG"/>
        </w:rPr>
      </w:pPr>
    </w:p>
    <w:p w14:paraId="60F50439" w14:textId="614A17E4" w:rsidR="005517E4" w:rsidRDefault="005517E4" w:rsidP="005517E4">
      <w:pPr>
        <w:pStyle w:val="BodyTextIndent"/>
        <w:spacing w:after="0" w:line="360" w:lineRule="auto"/>
        <w:ind w:left="360"/>
        <w:jc w:val="both"/>
        <w:rPr>
          <w:rFonts w:ascii="Times New Roman" w:hAnsi="Times New Roman"/>
          <w:b/>
          <w:sz w:val="24"/>
          <w:szCs w:val="24"/>
          <w:lang w:val="bg-BG"/>
        </w:rPr>
      </w:pPr>
      <w:r>
        <w:rPr>
          <w:rFonts w:ascii="Times New Roman" w:hAnsi="Times New Roman"/>
          <w:b/>
          <w:sz w:val="24"/>
          <w:szCs w:val="24"/>
          <w:lang w:val="bg-BG"/>
        </w:rPr>
        <w:t xml:space="preserve">Стойността на авансовите фактури е допустима за подпамагане, в случай че са издадени в годината на бизнес плана, за която се кандидатства, само за реално </w:t>
      </w:r>
      <w:r>
        <w:rPr>
          <w:rFonts w:ascii="Times New Roman" w:hAnsi="Times New Roman"/>
          <w:b/>
          <w:sz w:val="24"/>
          <w:szCs w:val="24"/>
          <w:lang w:val="bg-BG"/>
        </w:rPr>
        <w:lastRenderedPageBreak/>
        <w:t xml:space="preserve">реализираната продукция, стойността на която е приспадната в последващи фактури, отново издадени в годината на  бизнес плана.  </w:t>
      </w:r>
    </w:p>
    <w:p w14:paraId="687AC098" w14:textId="7CFBBFAB" w:rsidR="006E5257" w:rsidRPr="00E3322E" w:rsidRDefault="00A0761E" w:rsidP="005517E4">
      <w:pPr>
        <w:pStyle w:val="BodyTextIndent"/>
        <w:spacing w:after="0" w:line="360" w:lineRule="auto"/>
        <w:ind w:left="360"/>
        <w:jc w:val="both"/>
        <w:rPr>
          <w:rStyle w:val="Hyperlink"/>
          <w:rFonts w:ascii="Times New Roman" w:hAnsi="Times New Roman"/>
          <w:b/>
          <w:color w:val="auto"/>
          <w:sz w:val="24"/>
          <w:szCs w:val="24"/>
          <w:u w:val="none"/>
          <w:lang w:val="bg-BG"/>
        </w:rPr>
      </w:pPr>
      <w:r w:rsidRPr="00E3322E">
        <w:rPr>
          <w:rFonts w:ascii="Times New Roman" w:hAnsi="Times New Roman"/>
          <w:b/>
          <w:sz w:val="24"/>
          <w:szCs w:val="24"/>
          <w:lang w:val="bg-BG"/>
        </w:rPr>
        <w:t xml:space="preserve">Указания относно начина на отчитане на проекта и подаване на искане за плащане чрез ИСУН са качени на електронната страница на ДФ „Земеделие“ на адрес </w:t>
      </w:r>
      <w:hyperlink r:id="rId7" w:history="1">
        <w:r w:rsidRPr="00E3322E">
          <w:rPr>
            <w:rStyle w:val="Hyperlink"/>
            <w:rFonts w:ascii="Times New Roman" w:hAnsi="Times New Roman"/>
            <w:b/>
            <w:sz w:val="24"/>
            <w:szCs w:val="24"/>
            <w:lang w:val="bg-BG"/>
          </w:rPr>
          <w:t>http://dfz.bg/bg/prsr-2014-2020/merki-podpomagane-ISUN/</w:t>
        </w:r>
      </w:hyperlink>
      <w:r w:rsidRPr="00E3322E">
        <w:rPr>
          <w:rStyle w:val="Hyperlink"/>
          <w:rFonts w:ascii="Times New Roman" w:hAnsi="Times New Roman"/>
          <w:b/>
          <w:color w:val="auto"/>
          <w:sz w:val="24"/>
          <w:szCs w:val="24"/>
          <w:u w:val="none"/>
          <w:lang w:val="bg-BG"/>
        </w:rPr>
        <w:t xml:space="preserve">, направление </w:t>
      </w:r>
      <w:r w:rsidR="006E5257" w:rsidRPr="00E3322E">
        <w:rPr>
          <w:rStyle w:val="Hyperlink"/>
          <w:rFonts w:ascii="Times New Roman" w:hAnsi="Times New Roman"/>
          <w:b/>
          <w:color w:val="auto"/>
          <w:sz w:val="24"/>
          <w:szCs w:val="24"/>
          <w:u w:val="none"/>
          <w:lang w:val="bg-BG"/>
        </w:rPr>
        <w:t>„Отчитане на изпълнението на одобрените проектни предложения през ИСУН“.</w:t>
      </w:r>
    </w:p>
    <w:p w14:paraId="483B7C7B" w14:textId="77777777" w:rsidR="006E5257" w:rsidRPr="006E5257" w:rsidRDefault="006E5257" w:rsidP="00543DAB">
      <w:pPr>
        <w:pStyle w:val="BodyTextIndent"/>
        <w:spacing w:after="0" w:line="360" w:lineRule="auto"/>
        <w:ind w:left="0"/>
        <w:jc w:val="both"/>
        <w:rPr>
          <w:rStyle w:val="Hyperlink"/>
          <w:rFonts w:ascii="Times New Roman" w:hAnsi="Times New Roman"/>
          <w:color w:val="auto"/>
          <w:sz w:val="24"/>
          <w:szCs w:val="24"/>
          <w:u w:val="none"/>
          <w:lang w:val="bg-BG"/>
        </w:rPr>
      </w:pPr>
    </w:p>
    <w:p w14:paraId="2D235ECA" w14:textId="3A909B47" w:rsidR="006E5257" w:rsidRDefault="006E5257" w:rsidP="006E5257">
      <w:pPr>
        <w:pStyle w:val="BodyTextIndent"/>
        <w:spacing w:after="0" w:line="360" w:lineRule="auto"/>
        <w:ind w:left="360"/>
        <w:jc w:val="both"/>
        <w:rPr>
          <w:rFonts w:ascii="Times New Roman" w:hAnsi="Times New Roman"/>
          <w:b/>
          <w:sz w:val="24"/>
          <w:szCs w:val="24"/>
          <w:lang w:val="bg-BG"/>
        </w:rPr>
      </w:pPr>
      <w:r w:rsidRPr="006E5257">
        <w:rPr>
          <w:rFonts w:ascii="Times New Roman" w:hAnsi="Times New Roman"/>
          <w:b/>
          <w:sz w:val="24"/>
          <w:szCs w:val="24"/>
          <w:lang w:val="en-US"/>
        </w:rPr>
        <w:t xml:space="preserve">NB! </w:t>
      </w:r>
      <w:r w:rsidRPr="006E5257">
        <w:rPr>
          <w:rFonts w:ascii="Times New Roman" w:hAnsi="Times New Roman"/>
          <w:b/>
          <w:sz w:val="24"/>
          <w:szCs w:val="24"/>
          <w:lang w:val="bg-BG"/>
        </w:rPr>
        <w:t>При подаване на искане за плащане чрез ИСУН следва да се обърне внимание, че в Условията за изпълнение на одобрени проекти по мярка 9 и в сключените административн</w:t>
      </w:r>
      <w:r>
        <w:rPr>
          <w:rFonts w:ascii="Times New Roman" w:hAnsi="Times New Roman"/>
          <w:b/>
          <w:sz w:val="24"/>
          <w:szCs w:val="24"/>
          <w:lang w:val="bg-BG"/>
        </w:rPr>
        <w:t>и договори не е включено като до</w:t>
      </w:r>
      <w:r w:rsidRPr="006E5257">
        <w:rPr>
          <w:rFonts w:ascii="Times New Roman" w:hAnsi="Times New Roman"/>
          <w:b/>
          <w:sz w:val="24"/>
          <w:szCs w:val="24"/>
          <w:lang w:val="bg-BG"/>
        </w:rPr>
        <w:t>пустимо авансово плащане по мярката.</w:t>
      </w:r>
      <w:r w:rsidR="001614EB">
        <w:rPr>
          <w:rFonts w:ascii="Times New Roman" w:hAnsi="Times New Roman"/>
          <w:b/>
          <w:sz w:val="24"/>
          <w:szCs w:val="24"/>
          <w:lang w:val="bg-BG"/>
        </w:rPr>
        <w:t xml:space="preserve"> Подадените искания </w:t>
      </w:r>
      <w:r w:rsidR="001614EB" w:rsidRPr="006E5257">
        <w:rPr>
          <w:rFonts w:ascii="Times New Roman" w:hAnsi="Times New Roman"/>
          <w:b/>
          <w:sz w:val="24"/>
          <w:szCs w:val="24"/>
          <w:lang w:val="bg-BG"/>
        </w:rPr>
        <w:t xml:space="preserve">за плащане чрез ИСУН </w:t>
      </w:r>
      <w:r w:rsidR="001614EB">
        <w:rPr>
          <w:rFonts w:ascii="Times New Roman" w:hAnsi="Times New Roman"/>
          <w:b/>
          <w:sz w:val="24"/>
          <w:szCs w:val="24"/>
          <w:lang w:val="bg-BG"/>
        </w:rPr>
        <w:t xml:space="preserve">от </w:t>
      </w:r>
      <w:r w:rsidR="001614EB" w:rsidRPr="001614EB">
        <w:rPr>
          <w:rFonts w:ascii="Times New Roman" w:hAnsi="Times New Roman"/>
          <w:b/>
          <w:sz w:val="24"/>
          <w:szCs w:val="24"/>
          <w:lang w:val="bg-BG"/>
        </w:rPr>
        <w:t>типа "Авансово искане за плащане" ще бъдат отхвърлени.</w:t>
      </w:r>
    </w:p>
    <w:p w14:paraId="58A1C909" w14:textId="77777777" w:rsidR="00AD7859" w:rsidRPr="001614EB" w:rsidRDefault="00AD7859" w:rsidP="006E5257">
      <w:pPr>
        <w:pStyle w:val="BodyTextIndent"/>
        <w:spacing w:after="0" w:line="360" w:lineRule="auto"/>
        <w:ind w:left="360"/>
        <w:jc w:val="both"/>
        <w:rPr>
          <w:rFonts w:asciiTheme="minorHAnsi" w:hAnsiTheme="minorHAnsi"/>
          <w:b/>
          <w:sz w:val="24"/>
          <w:szCs w:val="24"/>
          <w:lang w:val="bg-BG"/>
        </w:rPr>
      </w:pPr>
    </w:p>
    <w:p w14:paraId="37875827" w14:textId="7AA45ED3" w:rsidR="00305B26" w:rsidRPr="00AD7859" w:rsidRDefault="00AD7859" w:rsidP="004131A9">
      <w:pPr>
        <w:spacing w:after="0" w:line="360" w:lineRule="auto"/>
        <w:ind w:left="36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Също така следва да се обърне внимание, че </w:t>
      </w:r>
      <w:r>
        <w:rPr>
          <w:rFonts w:ascii="Times New Roman" w:eastAsia="Times New Roman" w:hAnsi="Times New Roman" w:cs="Times New Roman"/>
          <w:sz w:val="24"/>
          <w:szCs w:val="24"/>
          <w:lang w:val="en-US"/>
        </w:rPr>
        <w:t>п</w:t>
      </w:r>
      <w:r w:rsidR="00305B26" w:rsidRPr="00AD7859">
        <w:rPr>
          <w:rFonts w:ascii="Times New Roman" w:eastAsia="Times New Roman" w:hAnsi="Times New Roman" w:cs="Times New Roman"/>
          <w:sz w:val="24"/>
          <w:szCs w:val="24"/>
          <w:lang w:val="en-US"/>
        </w:rPr>
        <w:t>ри попълване на модул „Финансов отчет“, раздел „Документи“, поле 4. Опис - документи в ИСУН</w:t>
      </w:r>
      <w:r w:rsidR="002B1790">
        <w:rPr>
          <w:rFonts w:ascii="Times New Roman" w:eastAsia="Times New Roman" w:hAnsi="Times New Roman" w:cs="Times New Roman"/>
          <w:sz w:val="24"/>
          <w:szCs w:val="24"/>
        </w:rPr>
        <w:t>,</w:t>
      </w:r>
      <w:r w:rsidR="00305B26" w:rsidRPr="00AD7859">
        <w:rPr>
          <w:rFonts w:ascii="Times New Roman" w:eastAsia="Times New Roman" w:hAnsi="Times New Roman" w:cs="Times New Roman"/>
          <w:sz w:val="24"/>
          <w:szCs w:val="24"/>
          <w:lang w:val="en-US"/>
        </w:rPr>
        <w:t xml:space="preserve"> е необходимо да се </w:t>
      </w:r>
      <w:r w:rsidR="002B1790">
        <w:rPr>
          <w:rFonts w:ascii="Times New Roman" w:eastAsia="Times New Roman" w:hAnsi="Times New Roman" w:cs="Times New Roman"/>
          <w:sz w:val="24"/>
          <w:szCs w:val="24"/>
          <w:lang w:val="en-US"/>
        </w:rPr>
        <w:t xml:space="preserve">попълни </w:t>
      </w:r>
      <w:r w:rsidR="00305B26" w:rsidRPr="00AD7859">
        <w:rPr>
          <w:rFonts w:ascii="Times New Roman" w:eastAsia="Times New Roman" w:hAnsi="Times New Roman" w:cs="Times New Roman"/>
          <w:sz w:val="24"/>
          <w:szCs w:val="24"/>
          <w:lang w:val="en-US"/>
        </w:rPr>
        <w:t xml:space="preserve">информация за: </w:t>
      </w:r>
    </w:p>
    <w:tbl>
      <w:tblPr>
        <w:tblW w:w="5000" w:type="pct"/>
        <w:tblInd w:w="17" w:type="dxa"/>
        <w:tblBorders>
          <w:top w:val="single" w:sz="6" w:space="0" w:color="8F8F8F"/>
          <w:left w:val="single" w:sz="6" w:space="0" w:color="8F8F8F"/>
          <w:right w:val="single" w:sz="6" w:space="0" w:color="8F8F8F"/>
        </w:tblBorders>
        <w:shd w:val="clear" w:color="auto" w:fill="FFFFFF"/>
        <w:tblCellMar>
          <w:top w:w="15" w:type="dxa"/>
          <w:left w:w="15" w:type="dxa"/>
          <w:bottom w:w="15" w:type="dxa"/>
          <w:right w:w="15" w:type="dxa"/>
        </w:tblCellMar>
        <w:tblLook w:val="04A0" w:firstRow="1" w:lastRow="0" w:firstColumn="1" w:lastColumn="0" w:noHBand="0" w:noVBand="1"/>
      </w:tblPr>
      <w:tblGrid>
        <w:gridCol w:w="3483"/>
        <w:gridCol w:w="3453"/>
        <w:gridCol w:w="1086"/>
        <w:gridCol w:w="1183"/>
      </w:tblGrid>
      <w:tr w:rsidR="00305B26" w:rsidRPr="00AD7859" w14:paraId="0078087F" w14:textId="77777777" w:rsidTr="004131A9">
        <w:trPr>
          <w:tblHeader/>
        </w:trPr>
        <w:tc>
          <w:tcPr>
            <w:tcW w:w="3483" w:type="dxa"/>
            <w:tcBorders>
              <w:left w:val="nil"/>
            </w:tcBorders>
            <w:shd w:val="clear" w:color="auto" w:fill="E9E9E9"/>
            <w:tcMar>
              <w:top w:w="105" w:type="dxa"/>
              <w:left w:w="75" w:type="dxa"/>
              <w:bottom w:w="105" w:type="dxa"/>
              <w:right w:w="75" w:type="dxa"/>
            </w:tcMar>
            <w:hideMark/>
          </w:tcPr>
          <w:p w14:paraId="5E4DA356" w14:textId="77777777" w:rsidR="00305B26" w:rsidRPr="00AD7859" w:rsidRDefault="00305B26" w:rsidP="00432892">
            <w:pPr>
              <w:spacing w:line="312" w:lineRule="atLeast"/>
              <w:rPr>
                <w:rFonts w:ascii="Times New Roman" w:eastAsia="Times New Roman" w:hAnsi="Times New Roman" w:cs="Times New Roman"/>
                <w:sz w:val="24"/>
                <w:szCs w:val="24"/>
                <w:lang w:val="en-US"/>
              </w:rPr>
            </w:pPr>
            <w:r w:rsidRPr="00AD7859">
              <w:rPr>
                <w:rFonts w:ascii="Times New Roman" w:eastAsia="Times New Roman" w:hAnsi="Times New Roman" w:cs="Times New Roman"/>
                <w:sz w:val="24"/>
                <w:szCs w:val="24"/>
                <w:lang w:val="en-US"/>
              </w:rPr>
              <w:t>Ред от бюджета</w:t>
            </w:r>
          </w:p>
        </w:tc>
        <w:tc>
          <w:tcPr>
            <w:tcW w:w="3453" w:type="dxa"/>
            <w:tcBorders>
              <w:left w:val="single" w:sz="6" w:space="0" w:color="8F8F8F"/>
            </w:tcBorders>
            <w:shd w:val="clear" w:color="auto" w:fill="E9E9E9"/>
            <w:tcMar>
              <w:top w:w="105" w:type="dxa"/>
              <w:left w:w="75" w:type="dxa"/>
              <w:bottom w:w="105" w:type="dxa"/>
              <w:right w:w="75" w:type="dxa"/>
            </w:tcMar>
            <w:hideMark/>
          </w:tcPr>
          <w:p w14:paraId="63800BE8" w14:textId="77777777" w:rsidR="00305B26" w:rsidRPr="00AD7859" w:rsidRDefault="00305B26" w:rsidP="00432892">
            <w:pPr>
              <w:spacing w:line="312" w:lineRule="atLeast"/>
              <w:rPr>
                <w:rFonts w:ascii="Times New Roman" w:eastAsia="Times New Roman" w:hAnsi="Times New Roman" w:cs="Times New Roman"/>
                <w:sz w:val="24"/>
                <w:szCs w:val="24"/>
                <w:lang w:val="en-US"/>
              </w:rPr>
            </w:pPr>
            <w:r w:rsidRPr="00AD7859">
              <w:rPr>
                <w:rFonts w:ascii="Times New Roman" w:eastAsia="Times New Roman" w:hAnsi="Times New Roman" w:cs="Times New Roman"/>
                <w:sz w:val="24"/>
                <w:szCs w:val="24"/>
                <w:lang w:val="en-US"/>
              </w:rPr>
              <w:t>Дейност</w:t>
            </w:r>
          </w:p>
        </w:tc>
        <w:tc>
          <w:tcPr>
            <w:tcW w:w="1086" w:type="dxa"/>
            <w:tcBorders>
              <w:left w:val="single" w:sz="6" w:space="0" w:color="8F8F8F"/>
            </w:tcBorders>
            <w:shd w:val="clear" w:color="auto" w:fill="E9E9E9"/>
            <w:tcMar>
              <w:top w:w="105" w:type="dxa"/>
              <w:left w:w="75" w:type="dxa"/>
              <w:bottom w:w="105" w:type="dxa"/>
              <w:right w:w="75" w:type="dxa"/>
            </w:tcMar>
            <w:hideMark/>
          </w:tcPr>
          <w:p w14:paraId="4255B22D" w14:textId="77777777" w:rsidR="00305B26" w:rsidRPr="00AD7859" w:rsidRDefault="00305B26" w:rsidP="00432892">
            <w:pPr>
              <w:spacing w:line="312" w:lineRule="atLeast"/>
              <w:rPr>
                <w:rFonts w:ascii="Times New Roman" w:eastAsia="Times New Roman" w:hAnsi="Times New Roman" w:cs="Times New Roman"/>
                <w:sz w:val="24"/>
                <w:szCs w:val="24"/>
                <w:lang w:val="en-US"/>
              </w:rPr>
            </w:pPr>
            <w:r w:rsidRPr="00AD7859">
              <w:rPr>
                <w:rFonts w:ascii="Times New Roman" w:eastAsia="Times New Roman" w:hAnsi="Times New Roman" w:cs="Times New Roman"/>
                <w:sz w:val="24"/>
                <w:szCs w:val="24"/>
                <w:lang w:val="en-US"/>
              </w:rPr>
              <w:t>Обща сума</w:t>
            </w:r>
          </w:p>
        </w:tc>
        <w:tc>
          <w:tcPr>
            <w:tcW w:w="0" w:type="auto"/>
            <w:tcBorders>
              <w:left w:val="single" w:sz="6" w:space="0" w:color="8F8F8F"/>
            </w:tcBorders>
            <w:shd w:val="clear" w:color="auto" w:fill="E9E9E9"/>
            <w:tcMar>
              <w:top w:w="105" w:type="dxa"/>
              <w:left w:w="75" w:type="dxa"/>
              <w:bottom w:w="105" w:type="dxa"/>
              <w:right w:w="75" w:type="dxa"/>
            </w:tcMar>
            <w:hideMark/>
          </w:tcPr>
          <w:p w14:paraId="6CA13B97" w14:textId="77777777" w:rsidR="00305B26" w:rsidRPr="00AD7859" w:rsidRDefault="00305B26" w:rsidP="00432892">
            <w:pPr>
              <w:spacing w:line="312" w:lineRule="atLeast"/>
              <w:rPr>
                <w:rFonts w:ascii="Times New Roman" w:eastAsia="Times New Roman" w:hAnsi="Times New Roman" w:cs="Times New Roman"/>
                <w:sz w:val="24"/>
                <w:szCs w:val="24"/>
                <w:lang w:val="en-US"/>
              </w:rPr>
            </w:pPr>
            <w:r w:rsidRPr="00AD7859">
              <w:rPr>
                <w:rFonts w:ascii="Times New Roman" w:eastAsia="Times New Roman" w:hAnsi="Times New Roman" w:cs="Times New Roman"/>
                <w:sz w:val="24"/>
                <w:szCs w:val="24"/>
                <w:lang w:val="en-US"/>
              </w:rPr>
              <w:t>Действия</w:t>
            </w:r>
          </w:p>
        </w:tc>
      </w:tr>
    </w:tbl>
    <w:p w14:paraId="17EA8E56" w14:textId="77777777" w:rsidR="00305B26" w:rsidRPr="00305B26" w:rsidRDefault="00305B26" w:rsidP="00305B26">
      <w:pPr>
        <w:spacing w:after="0" w:line="360" w:lineRule="auto"/>
        <w:jc w:val="both"/>
        <w:rPr>
          <w:rFonts w:ascii="Times New Roman" w:eastAsia="Times New Roman" w:hAnsi="Times New Roman" w:cs="Times New Roman"/>
          <w:b/>
          <w:sz w:val="24"/>
          <w:szCs w:val="24"/>
          <w:lang w:val="en-US"/>
        </w:rPr>
      </w:pPr>
      <w:r w:rsidRPr="00305B26">
        <w:rPr>
          <w:rFonts w:ascii="Times New Roman" w:eastAsia="Times New Roman" w:hAnsi="Times New Roman" w:cs="Times New Roman"/>
          <w:b/>
          <w:sz w:val="24"/>
          <w:szCs w:val="24"/>
          <w:lang w:val="en-US"/>
        </w:rPr>
        <w:t xml:space="preserve"> </w:t>
      </w:r>
    </w:p>
    <w:p w14:paraId="40F838A2" w14:textId="4DDA9EE5" w:rsidR="00A0761E" w:rsidRDefault="00A0761E" w:rsidP="006E5257">
      <w:pPr>
        <w:pStyle w:val="BodyTextIndent"/>
        <w:spacing w:after="0" w:line="360" w:lineRule="auto"/>
        <w:ind w:left="360"/>
        <w:jc w:val="both"/>
        <w:rPr>
          <w:rStyle w:val="Hyperlink"/>
          <w:rFonts w:ascii="Times New Roman" w:hAnsi="Times New Roman"/>
          <w:color w:val="auto"/>
          <w:sz w:val="24"/>
          <w:szCs w:val="24"/>
          <w:u w:val="none"/>
          <w:lang w:val="bg-BG"/>
        </w:rPr>
      </w:pPr>
    </w:p>
    <w:p w14:paraId="570E8378" w14:textId="55EA077D" w:rsidR="00E81115" w:rsidRPr="00E81115" w:rsidRDefault="00E81115" w:rsidP="006E5257">
      <w:pPr>
        <w:pStyle w:val="BodyTextIndent"/>
        <w:spacing w:after="0" w:line="360" w:lineRule="auto"/>
        <w:ind w:left="360"/>
        <w:jc w:val="both"/>
        <w:rPr>
          <w:rStyle w:val="Hyperlink"/>
          <w:rFonts w:ascii="Times New Roman" w:hAnsi="Times New Roman"/>
          <w:color w:val="auto"/>
          <w:sz w:val="24"/>
          <w:szCs w:val="24"/>
          <w:u w:val="none"/>
          <w:lang w:val="bg-BG"/>
        </w:rPr>
      </w:pPr>
    </w:p>
    <w:sectPr w:rsidR="00E81115" w:rsidRPr="00E81115" w:rsidSect="00B52A4B">
      <w:pgSz w:w="11906" w:h="16838"/>
      <w:pgMar w:top="1417" w:right="1417"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HebarU">
    <w:altName w:val="Courier New"/>
    <w:charset w:val="00"/>
    <w:family w:val="auto"/>
    <w:pitch w:val="variable"/>
    <w:sig w:usb0="00000001"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97709"/>
    <w:multiLevelType w:val="hybridMultilevel"/>
    <w:tmpl w:val="F1B68A80"/>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 w15:restartNumberingAfterBreak="0">
    <w:nsid w:val="1F2D3BD6"/>
    <w:multiLevelType w:val="hybridMultilevel"/>
    <w:tmpl w:val="913410B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2D44618"/>
    <w:multiLevelType w:val="hybridMultilevel"/>
    <w:tmpl w:val="DE6ED65A"/>
    <w:lvl w:ilvl="0" w:tplc="BA9A57CE">
      <w:start w:val="1"/>
      <w:numFmt w:val="decimal"/>
      <w:lvlText w:val="%1."/>
      <w:lvlJc w:val="left"/>
      <w:pPr>
        <w:ind w:left="720" w:hanging="360"/>
      </w:pPr>
      <w:rPr>
        <w:rFonts w:asciiTheme="majorBidi" w:eastAsiaTheme="minorHAnsi" w:hAnsiTheme="majorBidi" w:cstheme="majorBidi"/>
        <w:i w:val="0"/>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48666FA"/>
    <w:multiLevelType w:val="hybridMultilevel"/>
    <w:tmpl w:val="AF40A920"/>
    <w:lvl w:ilvl="0" w:tplc="A078A476">
      <w:numFmt w:val="bullet"/>
      <w:lvlText w:val="-"/>
      <w:lvlJc w:val="left"/>
      <w:pPr>
        <w:ind w:left="1800" w:hanging="360"/>
      </w:pPr>
      <w:rPr>
        <w:rFonts w:ascii="Times New Roman" w:eastAsiaTheme="minorHAnsi" w:hAnsi="Times New Roman" w:cs="Times New Roman"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4" w15:restartNumberingAfterBreak="0">
    <w:nsid w:val="5BE23B5C"/>
    <w:multiLevelType w:val="hybridMultilevel"/>
    <w:tmpl w:val="B9B25816"/>
    <w:lvl w:ilvl="0" w:tplc="94EA56F0">
      <w:start w:val="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633C2FED"/>
    <w:multiLevelType w:val="multilevel"/>
    <w:tmpl w:val="CE24E066"/>
    <w:lvl w:ilvl="0">
      <w:start w:val="1"/>
      <w:numFmt w:val="decimal"/>
      <w:lvlText w:val="%1."/>
      <w:lvlJc w:val="left"/>
      <w:pPr>
        <w:ind w:left="720" w:hanging="360"/>
      </w:pPr>
      <w:rPr>
        <w:rFonts w:hint="default"/>
      </w:rPr>
    </w:lvl>
    <w:lvl w:ilvl="1">
      <w:start w:val="3"/>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6" w15:restartNumberingAfterBreak="0">
    <w:nsid w:val="789F462D"/>
    <w:multiLevelType w:val="multilevel"/>
    <w:tmpl w:val="CB90062A"/>
    <w:lvl w:ilvl="0">
      <w:start w:val="3"/>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15:restartNumberingAfterBreak="0">
    <w:nsid w:val="7C2B3EB6"/>
    <w:multiLevelType w:val="hybridMultilevel"/>
    <w:tmpl w:val="CAB4F564"/>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7"/>
  </w:num>
  <w:num w:numId="4">
    <w:abstractNumId w:val="5"/>
  </w:num>
  <w:num w:numId="5">
    <w:abstractNumId w:val="0"/>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DFA"/>
    <w:rsid w:val="000A0890"/>
    <w:rsid w:val="000C12E6"/>
    <w:rsid w:val="000E52E3"/>
    <w:rsid w:val="001614EB"/>
    <w:rsid w:val="001D6111"/>
    <w:rsid w:val="00271BE0"/>
    <w:rsid w:val="002B1790"/>
    <w:rsid w:val="002C0C77"/>
    <w:rsid w:val="00305B26"/>
    <w:rsid w:val="003309D6"/>
    <w:rsid w:val="00372DFD"/>
    <w:rsid w:val="004131A9"/>
    <w:rsid w:val="00484226"/>
    <w:rsid w:val="004B0D7F"/>
    <w:rsid w:val="004C6B24"/>
    <w:rsid w:val="00543DAB"/>
    <w:rsid w:val="005517E4"/>
    <w:rsid w:val="00555C2C"/>
    <w:rsid w:val="00660319"/>
    <w:rsid w:val="006E5257"/>
    <w:rsid w:val="00712ADC"/>
    <w:rsid w:val="007C53AD"/>
    <w:rsid w:val="00867D7F"/>
    <w:rsid w:val="008B184B"/>
    <w:rsid w:val="00907A5E"/>
    <w:rsid w:val="0092577E"/>
    <w:rsid w:val="00977AE2"/>
    <w:rsid w:val="009A13CD"/>
    <w:rsid w:val="00A0761E"/>
    <w:rsid w:val="00AD7859"/>
    <w:rsid w:val="00B17A40"/>
    <w:rsid w:val="00B52A4B"/>
    <w:rsid w:val="00B60FD4"/>
    <w:rsid w:val="00BC5DFA"/>
    <w:rsid w:val="00BE3A94"/>
    <w:rsid w:val="00CE793E"/>
    <w:rsid w:val="00D74375"/>
    <w:rsid w:val="00DA5EED"/>
    <w:rsid w:val="00DB136F"/>
    <w:rsid w:val="00DE2D48"/>
    <w:rsid w:val="00E04EFA"/>
    <w:rsid w:val="00E3322E"/>
    <w:rsid w:val="00E81115"/>
    <w:rsid w:val="00EE3A20"/>
    <w:rsid w:val="00F618CB"/>
    <w:rsid w:val="00FC29E5"/>
    <w:rsid w:val="00FE09E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F00DD"/>
  <w15:chartTrackingRefBased/>
  <w15:docId w15:val="{000C8428-7877-4535-881A-D97B5B066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67D7F"/>
    <w:pPr>
      <w:spacing w:after="120" w:line="240" w:lineRule="auto"/>
      <w:ind w:left="283"/>
    </w:pPr>
    <w:rPr>
      <w:rFonts w:ascii="HebarU" w:eastAsia="Times New Roman" w:hAnsi="HebarU" w:cs="Times New Roman"/>
      <w:sz w:val="28"/>
      <w:szCs w:val="20"/>
      <w:lang w:val="en-AU"/>
    </w:rPr>
  </w:style>
  <w:style w:type="character" w:customStyle="1" w:styleId="BodyTextIndentChar">
    <w:name w:val="Body Text Indent Char"/>
    <w:basedOn w:val="DefaultParagraphFont"/>
    <w:link w:val="BodyTextIndent"/>
    <w:rsid w:val="00867D7F"/>
    <w:rPr>
      <w:rFonts w:ascii="HebarU" w:eastAsia="Times New Roman" w:hAnsi="HebarU" w:cs="Times New Roman"/>
      <w:sz w:val="28"/>
      <w:szCs w:val="20"/>
      <w:lang w:val="en-AU"/>
    </w:rPr>
  </w:style>
  <w:style w:type="character" w:styleId="Hyperlink">
    <w:name w:val="Hyperlink"/>
    <w:basedOn w:val="DefaultParagraphFont"/>
    <w:uiPriority w:val="99"/>
    <w:unhideWhenUsed/>
    <w:rsid w:val="00867D7F"/>
    <w:rPr>
      <w:color w:val="0563C1" w:themeColor="hyperlink"/>
      <w:u w:val="single"/>
    </w:rPr>
  </w:style>
  <w:style w:type="paragraph" w:styleId="ListParagraph">
    <w:name w:val="List Paragraph"/>
    <w:basedOn w:val="Normal"/>
    <w:uiPriority w:val="34"/>
    <w:qFormat/>
    <w:rsid w:val="00484226"/>
    <w:pPr>
      <w:ind w:left="720"/>
      <w:contextualSpacing/>
    </w:pPr>
  </w:style>
  <w:style w:type="paragraph" w:styleId="BodyText">
    <w:name w:val="Body Text"/>
    <w:basedOn w:val="Normal"/>
    <w:link w:val="BodyTextChar"/>
    <w:uiPriority w:val="99"/>
    <w:semiHidden/>
    <w:unhideWhenUsed/>
    <w:rsid w:val="00B52A4B"/>
    <w:pPr>
      <w:spacing w:after="120"/>
    </w:pPr>
  </w:style>
  <w:style w:type="character" w:customStyle="1" w:styleId="BodyTextChar">
    <w:name w:val="Body Text Char"/>
    <w:basedOn w:val="DefaultParagraphFont"/>
    <w:link w:val="BodyText"/>
    <w:uiPriority w:val="99"/>
    <w:semiHidden/>
    <w:rsid w:val="00B52A4B"/>
  </w:style>
  <w:style w:type="character" w:styleId="CommentReference">
    <w:name w:val="annotation reference"/>
    <w:basedOn w:val="DefaultParagraphFont"/>
    <w:uiPriority w:val="99"/>
    <w:semiHidden/>
    <w:unhideWhenUsed/>
    <w:rsid w:val="001614EB"/>
    <w:rPr>
      <w:sz w:val="16"/>
      <w:szCs w:val="16"/>
    </w:rPr>
  </w:style>
  <w:style w:type="paragraph" w:styleId="CommentText">
    <w:name w:val="annotation text"/>
    <w:basedOn w:val="Normal"/>
    <w:link w:val="CommentTextChar"/>
    <w:uiPriority w:val="99"/>
    <w:semiHidden/>
    <w:unhideWhenUsed/>
    <w:rsid w:val="001614EB"/>
    <w:pPr>
      <w:spacing w:line="240" w:lineRule="auto"/>
    </w:pPr>
    <w:rPr>
      <w:sz w:val="20"/>
      <w:szCs w:val="20"/>
    </w:rPr>
  </w:style>
  <w:style w:type="character" w:customStyle="1" w:styleId="CommentTextChar">
    <w:name w:val="Comment Text Char"/>
    <w:basedOn w:val="DefaultParagraphFont"/>
    <w:link w:val="CommentText"/>
    <w:uiPriority w:val="99"/>
    <w:semiHidden/>
    <w:rsid w:val="001614EB"/>
    <w:rPr>
      <w:sz w:val="20"/>
      <w:szCs w:val="20"/>
    </w:rPr>
  </w:style>
  <w:style w:type="paragraph" w:styleId="CommentSubject">
    <w:name w:val="annotation subject"/>
    <w:basedOn w:val="CommentText"/>
    <w:next w:val="CommentText"/>
    <w:link w:val="CommentSubjectChar"/>
    <w:uiPriority w:val="99"/>
    <w:semiHidden/>
    <w:unhideWhenUsed/>
    <w:rsid w:val="001614EB"/>
    <w:rPr>
      <w:b/>
      <w:bCs/>
    </w:rPr>
  </w:style>
  <w:style w:type="character" w:customStyle="1" w:styleId="CommentSubjectChar">
    <w:name w:val="Comment Subject Char"/>
    <w:basedOn w:val="CommentTextChar"/>
    <w:link w:val="CommentSubject"/>
    <w:uiPriority w:val="99"/>
    <w:semiHidden/>
    <w:rsid w:val="001614EB"/>
    <w:rPr>
      <w:b/>
      <w:bCs/>
      <w:sz w:val="20"/>
      <w:szCs w:val="20"/>
    </w:rPr>
  </w:style>
  <w:style w:type="paragraph" w:styleId="BalloonText">
    <w:name w:val="Balloon Text"/>
    <w:basedOn w:val="Normal"/>
    <w:link w:val="BalloonTextChar"/>
    <w:uiPriority w:val="99"/>
    <w:semiHidden/>
    <w:unhideWhenUsed/>
    <w:rsid w:val="001614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14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105857">
      <w:bodyDiv w:val="1"/>
      <w:marLeft w:val="0"/>
      <w:marRight w:val="0"/>
      <w:marTop w:val="0"/>
      <w:marBottom w:val="0"/>
      <w:divBdr>
        <w:top w:val="none" w:sz="0" w:space="0" w:color="auto"/>
        <w:left w:val="none" w:sz="0" w:space="0" w:color="auto"/>
        <w:bottom w:val="none" w:sz="0" w:space="0" w:color="auto"/>
        <w:right w:val="none" w:sz="0" w:space="0" w:color="auto"/>
      </w:divBdr>
      <w:divsChild>
        <w:div w:id="1927688943">
          <w:marLeft w:val="0"/>
          <w:marRight w:val="0"/>
          <w:marTop w:val="0"/>
          <w:marBottom w:val="0"/>
          <w:divBdr>
            <w:top w:val="none" w:sz="0" w:space="0" w:color="auto"/>
            <w:left w:val="none" w:sz="0" w:space="0" w:color="auto"/>
            <w:bottom w:val="none" w:sz="0" w:space="0" w:color="auto"/>
            <w:right w:val="none" w:sz="0" w:space="0" w:color="auto"/>
          </w:divBdr>
        </w:div>
      </w:divsChild>
    </w:div>
    <w:div w:id="1943294062">
      <w:bodyDiv w:val="1"/>
      <w:marLeft w:val="0"/>
      <w:marRight w:val="0"/>
      <w:marTop w:val="0"/>
      <w:marBottom w:val="0"/>
      <w:divBdr>
        <w:top w:val="none" w:sz="0" w:space="0" w:color="auto"/>
        <w:left w:val="none" w:sz="0" w:space="0" w:color="auto"/>
        <w:bottom w:val="none" w:sz="0" w:space="0" w:color="auto"/>
        <w:right w:val="none" w:sz="0" w:space="0" w:color="auto"/>
      </w:divBdr>
    </w:div>
    <w:div w:id="214689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fz.bg/bg/prsr-2014-2020/merki-podpomagane-ISU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fz.bg/bg/prsr-2014-2020/merki-podpomagane-ISU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01B3A-46C4-4E01-A619-3BE9A6BD3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1137</Words>
  <Characters>6486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Georgieva Vladova</dc:creator>
  <cp:keywords/>
  <dc:description/>
  <cp:lastModifiedBy>Iva Georgieva Vladova</cp:lastModifiedBy>
  <cp:revision>2</cp:revision>
  <dcterms:created xsi:type="dcterms:W3CDTF">2021-06-18T13:27:00Z</dcterms:created>
  <dcterms:modified xsi:type="dcterms:W3CDTF">2021-06-18T13:27:00Z</dcterms:modified>
</cp:coreProperties>
</file>